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557DEF">
      <w:pPr>
        <w:keepNext w:val="0"/>
        <w:keepLines w:val="0"/>
        <w:pageBreakBefore w:val="0"/>
        <w:tabs>
          <w:tab w:val="left" w:pos="9030"/>
        </w:tabs>
        <w:kinsoku/>
        <w:wordWrap/>
        <w:overflowPunct/>
        <w:topLinePunct w:val="0"/>
        <w:autoSpaceDE/>
        <w:autoSpaceDN/>
        <w:bidi w:val="0"/>
        <w:adjustRightInd/>
        <w:spacing w:after="0" w:line="600" w:lineRule="exact"/>
        <w:ind w:right="0"/>
        <w:jc w:val="both"/>
        <w:textAlignment w:val="auto"/>
        <w:rPr>
          <w:rFonts w:hint="default" w:ascii="Times New Roman" w:hAnsi="Times New Roman" w:eastAsia="方正小标宋简体" w:cs="Times New Roman"/>
          <w:color w:val="000000" w:themeColor="text1"/>
          <w:w w:val="95"/>
          <w:sz w:val="44"/>
          <w:szCs w:val="44"/>
          <w:highlight w:val="none"/>
          <w:lang w:eastAsia="zh-CN"/>
          <w14:textFill>
            <w14:solidFill>
              <w14:schemeClr w14:val="tx1"/>
            </w14:solidFill>
          </w14:textFill>
        </w:rPr>
      </w:pPr>
      <w:bookmarkStart w:id="2" w:name="_GoBack"/>
      <w:bookmarkEnd w:id="2"/>
    </w:p>
    <w:p w14:paraId="6EADA7D2">
      <w:pPr>
        <w:keepNext w:val="0"/>
        <w:keepLines w:val="0"/>
        <w:pageBreakBefore w:val="0"/>
        <w:tabs>
          <w:tab w:val="left" w:pos="9030"/>
        </w:tabs>
        <w:kinsoku/>
        <w:wordWrap/>
        <w:overflowPunct/>
        <w:topLinePunct w:val="0"/>
        <w:autoSpaceDE/>
        <w:autoSpaceDN/>
        <w:bidi w:val="0"/>
        <w:adjustRightInd/>
        <w:spacing w:after="0" w:line="600" w:lineRule="exact"/>
        <w:ind w:right="0"/>
        <w:jc w:val="center"/>
        <w:textAlignment w:val="auto"/>
        <w:rPr>
          <w:rFonts w:hint="default" w:ascii="Times New Roman" w:hAnsi="Times New Roman" w:eastAsia="方正小标宋简体" w:cs="Times New Roman"/>
          <w:color w:val="000000" w:themeColor="text1"/>
          <w:w w:val="100"/>
          <w:sz w:val="44"/>
          <w:szCs w:val="44"/>
          <w:highlight w:val="none"/>
          <w:lang w:val="en-US" w:eastAsia="zh-CN"/>
          <w14:textFill>
            <w14:solidFill>
              <w14:schemeClr w14:val="tx1"/>
            </w14:solidFill>
          </w14:textFill>
        </w:rPr>
      </w:pPr>
      <w:r>
        <w:rPr>
          <w:rFonts w:hint="eastAsia" w:eastAsia="方正小标宋简体" w:cs="Times New Roman"/>
          <w:color w:val="000000" w:themeColor="text1"/>
          <w:w w:val="100"/>
          <w:sz w:val="44"/>
          <w:szCs w:val="44"/>
          <w:highlight w:val="none"/>
          <w:lang w:eastAsia="zh-CN"/>
          <w14:textFill>
            <w14:solidFill>
              <w14:schemeClr w14:val="tx1"/>
            </w14:solidFill>
          </w14:textFill>
        </w:rPr>
        <w:t>2025年4月</w:t>
      </w:r>
      <w:r>
        <w:rPr>
          <w:rFonts w:hint="default" w:ascii="Times New Roman" w:hAnsi="Times New Roman" w:eastAsia="方正小标宋简体" w:cs="Times New Roman"/>
          <w:color w:val="000000" w:themeColor="text1"/>
          <w:w w:val="100"/>
          <w:sz w:val="44"/>
          <w:szCs w:val="44"/>
          <w:highlight w:val="none"/>
          <w14:textFill>
            <w14:solidFill>
              <w14:schemeClr w14:val="tx1"/>
            </w14:solidFill>
          </w14:textFill>
        </w:rPr>
        <w:t>扬州</w:t>
      </w:r>
      <w:r>
        <w:rPr>
          <w:rFonts w:hint="default" w:ascii="Times New Roman" w:hAnsi="Times New Roman" w:eastAsia="方正小标宋简体" w:cs="Times New Roman"/>
          <w:color w:val="000000" w:themeColor="text1"/>
          <w:w w:val="100"/>
          <w:sz w:val="44"/>
          <w:szCs w:val="44"/>
          <w:highlight w:val="none"/>
          <w:lang w:val="en-US" w:eastAsia="zh-CN"/>
          <w14:textFill>
            <w14:solidFill>
              <w14:schemeClr w14:val="tx1"/>
            </w14:solidFill>
          </w14:textFill>
        </w:rPr>
        <w:t>经济技术开发区事业单位</w:t>
      </w:r>
    </w:p>
    <w:p w14:paraId="1AFA482D">
      <w:pPr>
        <w:keepNext w:val="0"/>
        <w:keepLines w:val="0"/>
        <w:pageBreakBefore w:val="0"/>
        <w:tabs>
          <w:tab w:val="left" w:pos="9030"/>
        </w:tabs>
        <w:kinsoku/>
        <w:wordWrap/>
        <w:overflowPunct/>
        <w:topLinePunct w:val="0"/>
        <w:autoSpaceDE/>
        <w:autoSpaceDN/>
        <w:bidi w:val="0"/>
        <w:adjustRightInd/>
        <w:spacing w:after="0" w:line="600" w:lineRule="exact"/>
        <w:ind w:right="0"/>
        <w:jc w:val="center"/>
        <w:textAlignment w:val="auto"/>
        <w:rPr>
          <w:rFonts w:hint="default" w:ascii="Times New Roman" w:hAnsi="Times New Roman" w:eastAsia="方正小标宋简体" w:cs="Times New Roman"/>
          <w:color w:val="000000" w:themeColor="text1"/>
          <w:w w:val="100"/>
          <w:sz w:val="44"/>
          <w:szCs w:val="44"/>
          <w:highlight w:val="none"/>
          <w14:textFill>
            <w14:solidFill>
              <w14:schemeClr w14:val="tx1"/>
            </w14:solidFill>
          </w14:textFill>
        </w:rPr>
      </w:pPr>
      <w:r>
        <w:rPr>
          <w:rFonts w:hint="default" w:ascii="Times New Roman" w:hAnsi="Times New Roman" w:eastAsia="方正小标宋简体" w:cs="Times New Roman"/>
          <w:color w:val="000000" w:themeColor="text1"/>
          <w:w w:val="100"/>
          <w:sz w:val="44"/>
          <w:szCs w:val="44"/>
          <w:highlight w:val="none"/>
          <w14:textFill>
            <w14:solidFill>
              <w14:schemeClr w14:val="tx1"/>
            </w14:solidFill>
          </w14:textFill>
        </w:rPr>
        <w:t>公开招聘教师报考指南</w:t>
      </w:r>
    </w:p>
    <w:p w14:paraId="09F31716">
      <w:pPr>
        <w:keepNext w:val="0"/>
        <w:keepLines w:val="0"/>
        <w:pageBreakBefore w:val="0"/>
        <w:tabs>
          <w:tab w:val="left" w:pos="9030"/>
        </w:tabs>
        <w:kinsoku/>
        <w:wordWrap/>
        <w:overflowPunct/>
        <w:topLinePunct w:val="0"/>
        <w:autoSpaceDE/>
        <w:autoSpaceDN/>
        <w:bidi w:val="0"/>
        <w:adjustRightInd/>
        <w:spacing w:after="0" w:line="600" w:lineRule="exact"/>
        <w:ind w:right="0"/>
        <w:jc w:val="center"/>
        <w:textAlignment w:val="auto"/>
        <w:rPr>
          <w:rFonts w:hint="default" w:ascii="Times New Roman" w:hAnsi="Times New Roman" w:eastAsia="方正小标宋简体" w:cs="Times New Roman"/>
          <w:color w:val="000000" w:themeColor="text1"/>
          <w:sz w:val="44"/>
          <w:szCs w:val="44"/>
          <w:highlight w:val="none"/>
          <w14:textFill>
            <w14:solidFill>
              <w14:schemeClr w14:val="tx1"/>
            </w14:solidFill>
          </w14:textFill>
        </w:rPr>
      </w:pPr>
    </w:p>
    <w:p w14:paraId="229F8B35">
      <w:pPr>
        <w:keepNext w:val="0"/>
        <w:keepLines w:val="0"/>
        <w:pageBreakBefore w:val="0"/>
        <w:tabs>
          <w:tab w:val="left" w:pos="9030"/>
        </w:tabs>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28"/>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28"/>
          <w:highlight w:val="none"/>
          <w14:textFill>
            <w14:solidFill>
              <w14:schemeClr w14:val="tx1"/>
            </w14:solidFill>
          </w14:textFill>
        </w:rPr>
        <w:t>根据《</w:t>
      </w:r>
      <w:r>
        <w:rPr>
          <w:rStyle w:val="8"/>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江苏省事业单位公开招聘人员办法》《</w:t>
      </w:r>
      <w:r>
        <w:rPr>
          <w:rStyle w:val="8"/>
          <w:rFonts w:hint="eastAsia" w:eastAsia="仿宋_GB2312" w:cs="Times New Roman"/>
          <w:b w:val="0"/>
          <w:bCs w:val="0"/>
          <w:color w:val="000000" w:themeColor="text1"/>
          <w:sz w:val="32"/>
          <w:szCs w:val="32"/>
          <w:highlight w:val="none"/>
          <w:lang w:eastAsia="zh-CN"/>
          <w14:textFill>
            <w14:solidFill>
              <w14:schemeClr w14:val="tx1"/>
            </w14:solidFill>
          </w14:textFill>
        </w:rPr>
        <w:t>2025年4月</w:t>
      </w:r>
      <w:r>
        <w:rPr>
          <w:rStyle w:val="8"/>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扬州经济技术开发区</w:t>
      </w:r>
      <w:r>
        <w:rPr>
          <w:rStyle w:val="8"/>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事业单位</w:t>
      </w:r>
      <w:r>
        <w:rPr>
          <w:rStyle w:val="8"/>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公开招聘教师公告》，现就</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有关事项解答</w:t>
      </w:r>
      <w:r>
        <w:rPr>
          <w:rFonts w:hint="default" w:ascii="Times New Roman" w:hAnsi="Times New Roman" w:eastAsia="仿宋_GB2312" w:cs="Times New Roman"/>
          <w:b w:val="0"/>
          <w:bCs w:val="0"/>
          <w:color w:val="000000" w:themeColor="text1"/>
          <w:sz w:val="32"/>
          <w:szCs w:val="28"/>
          <w:highlight w:val="none"/>
          <w14:textFill>
            <w14:solidFill>
              <w14:schemeClr w14:val="tx1"/>
            </w14:solidFill>
          </w14:textFill>
        </w:rPr>
        <w:t>如下：</w:t>
      </w:r>
    </w:p>
    <w:p w14:paraId="1051424C">
      <w:pPr>
        <w:pStyle w:val="4"/>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Cs w:val="32"/>
          <w:highlight w:val="none"/>
          <w14:textFill>
            <w14:solidFill>
              <w14:schemeClr w14:val="tx1"/>
            </w14:solidFill>
          </w14:textFill>
        </w:rPr>
        <w:t>一、关于年龄</w:t>
      </w:r>
      <w:r>
        <w:rPr>
          <w:rFonts w:hint="eastAsia" w:ascii="Times New Roman" w:eastAsia="黑体" w:cs="Times New Roman"/>
          <w:b w:val="0"/>
          <w:bCs w:val="0"/>
          <w:color w:val="000000" w:themeColor="text1"/>
          <w:szCs w:val="32"/>
          <w:highlight w:val="none"/>
          <w:lang w:eastAsia="zh-CN"/>
          <w14:textFill>
            <w14:solidFill>
              <w14:schemeClr w14:val="tx1"/>
            </w14:solidFill>
          </w14:textFill>
        </w:rPr>
        <w:t>、</w:t>
      </w:r>
      <w:r>
        <w:rPr>
          <w:rFonts w:hint="eastAsia" w:ascii="Times New Roman" w:eastAsia="黑体" w:cs="Times New Roman"/>
          <w:b w:val="0"/>
          <w:bCs w:val="0"/>
          <w:color w:val="000000" w:themeColor="text1"/>
          <w:szCs w:val="32"/>
          <w:highlight w:val="none"/>
          <w:lang w:val="en-US" w:eastAsia="zh-CN"/>
          <w14:textFill>
            <w14:solidFill>
              <w14:schemeClr w14:val="tx1"/>
            </w14:solidFill>
          </w14:textFill>
        </w:rPr>
        <w:t>工作年限</w:t>
      </w:r>
      <w:r>
        <w:rPr>
          <w:rFonts w:hint="default" w:ascii="Times New Roman" w:hAnsi="Times New Roman" w:eastAsia="黑体" w:cs="Times New Roman"/>
          <w:b w:val="0"/>
          <w:bCs w:val="0"/>
          <w:color w:val="000000" w:themeColor="text1"/>
          <w:szCs w:val="32"/>
          <w:highlight w:val="none"/>
          <w14:textFill>
            <w14:solidFill>
              <w14:schemeClr w14:val="tx1"/>
            </w14:solidFill>
          </w14:textFill>
        </w:rPr>
        <w:t>等报考资格条件时限及其计算方式</w:t>
      </w:r>
    </w:p>
    <w:p w14:paraId="6271E1F5">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（一）年龄计算</w:t>
      </w:r>
    </w:p>
    <w:p w14:paraId="621F81DF">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以报名日期计算。18周岁以上、35周岁以下，即198</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9</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日至200</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日期间出生。其他年龄计算，参照此方法进行。</w:t>
      </w:r>
    </w:p>
    <w:p w14:paraId="5476E49E">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eastAsia"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二</w:t>
      </w:r>
      <w:r>
        <w:rPr>
          <w:rFonts w:hint="eastAsia" w:ascii="Times New Roman" w:hAnsi="Times New Roman" w:eastAsia="楷体_GB2312" w:cs="Times New Roman"/>
          <w:b w:val="0"/>
          <w:bCs w:val="0"/>
          <w:color w:val="000000" w:themeColor="text1"/>
          <w:sz w:val="32"/>
          <w:szCs w:val="32"/>
          <w:highlight w:val="none"/>
          <w:lang w:eastAsia="zh-CN"/>
          <w14:textFill>
            <w14:solidFill>
              <w14:schemeClr w14:val="tx1"/>
            </w14:solidFill>
          </w14:textFill>
        </w:rPr>
        <w:t>）</w:t>
      </w:r>
      <w:r>
        <w:rPr>
          <w:rFonts w:hint="eastAsia" w:ascii="Times New Roman" w:hAnsi="Times New Roman" w:eastAsia="楷体_GB2312" w:cs="Times New Roman"/>
          <w:b w:val="0"/>
          <w:bCs w:val="0"/>
          <w:color w:val="000000" w:themeColor="text1"/>
          <w:sz w:val="32"/>
          <w:szCs w:val="32"/>
          <w:highlight w:val="none"/>
          <w:lang w:val="en-US" w:eastAsia="zh-CN"/>
          <w14:textFill>
            <w14:solidFill>
              <w14:schemeClr w14:val="tx1"/>
            </w14:solidFill>
          </w14:textFill>
        </w:rPr>
        <w:t>工作年限计算</w:t>
      </w:r>
    </w:p>
    <w:p w14:paraId="4334F1F5">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eastAsia="仿宋_GB2312" w:cs="Times New Roman"/>
          <w:b w:val="0"/>
          <w:bCs w:val="0"/>
          <w:color w:val="000000" w:themeColor="text1"/>
          <w:sz w:val="32"/>
          <w:szCs w:val="32"/>
          <w:highlight w:val="none"/>
          <w:lang w:val="en-US" w:eastAsia="zh-CN"/>
          <w14:textFill>
            <w14:solidFill>
              <w14:schemeClr w14:val="tx1"/>
            </w14:solidFill>
          </w14:textFill>
        </w:rPr>
      </w:pPr>
      <w:r>
        <w:rPr>
          <w:rFonts w:hint="default" w:eastAsia="仿宋_GB2312" w:cs="Times New Roman"/>
          <w:b w:val="0"/>
          <w:bCs w:val="0"/>
          <w:color w:val="000000" w:themeColor="text1"/>
          <w:sz w:val="32"/>
          <w:szCs w:val="32"/>
          <w:highlight w:val="none"/>
          <w:lang w:val="en-US" w:eastAsia="zh-CN"/>
          <w14:textFill>
            <w14:solidFill>
              <w14:schemeClr w14:val="tx1"/>
            </w14:solidFill>
          </w14:textFill>
        </w:rPr>
        <w:t>工作年限计算截止日期为2025年8月31日。大中专毕业生在校期间的实习、勤工俭学等时间不列入工作年限。</w:t>
      </w:r>
    </w:p>
    <w:p w14:paraId="1247144E">
      <w:pPr>
        <w:keepNext w:val="0"/>
        <w:keepLines w:val="0"/>
        <w:pageBreakBefore w:val="0"/>
        <w:kinsoku/>
        <w:wordWrap/>
        <w:overflowPunct/>
        <w:topLinePunct w:val="0"/>
        <w:autoSpaceDE/>
        <w:autoSpaceDN/>
        <w:bidi w:val="0"/>
        <w:adjustRightInd/>
        <w:snapToGrid w:val="0"/>
        <w:spacing w:line="600" w:lineRule="exact"/>
        <w:ind w:right="0" w:firstLine="640" w:firstLineChars="200"/>
        <w:jc w:val="both"/>
        <w:textAlignment w:val="auto"/>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w:t>
      </w:r>
      <w:r>
        <w:rPr>
          <w:rFonts w:hint="eastAsia" w:eastAsia="楷体_GB2312" w:cs="Times New Roman"/>
          <w:b w:val="0"/>
          <w:bCs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楷体_GB2312" w:cs="Times New Roman"/>
          <w:b w:val="0"/>
          <w:bCs w:val="0"/>
          <w:color w:val="000000" w:themeColor="text1"/>
          <w:sz w:val="32"/>
          <w:szCs w:val="32"/>
          <w:highlight w:val="none"/>
          <w14:textFill>
            <w14:solidFill>
              <w14:schemeClr w14:val="tx1"/>
            </w14:solidFill>
          </w14:textFill>
        </w:rPr>
        <w:t>）其他资格条件的截止时间</w:t>
      </w:r>
    </w:p>
    <w:p w14:paraId="186A3CF3">
      <w:pPr>
        <w:keepNext w:val="0"/>
        <w:keepLines w:val="0"/>
        <w:pageBreakBefore w:val="0"/>
        <w:widowControl/>
        <w:tabs>
          <w:tab w:val="left" w:pos="2520"/>
        </w:tabs>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202</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毕业生中，能够提供《毕业生就业推荐表》的普通高校毕业生毕业证书（学位证书）、相应教师资格证书取得时间；国（境）外同期毕业人员学位证书、教育部门学历认证材料、相应教师资格证书取得时间，为202</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年8月31日及以前。</w:t>
      </w:r>
    </w:p>
    <w:p w14:paraId="3F25DEFD">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已取得《中小学教师资格考试合格证明》（在中国教育考试网上打印，网址为：http://ntce.neea.edu.cn）的应聘人员，相应教师资格证书取得时间，可放宽到202</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年8月31日及以前。</w:t>
      </w:r>
    </w:p>
    <w:p w14:paraId="7327F88E">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在招聘结果备案前，普通高校202</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年毕业生须提供毕业学历（学位）证书、相应教师资格证书原件及复印件，国（境）外同期毕业人员须提供学位证书、教育部门学历认证材料、相应教师资格证书原件及复印件。</w:t>
      </w:r>
    </w:p>
    <w:p w14:paraId="680EE695">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除上述情形外，招聘公告及岗位规定的报考资格条件，应聘人员需在</w:t>
      </w:r>
      <w:r>
        <w:rPr>
          <w:rFonts w:hint="eastAsia" w:eastAsia="仿宋_GB2312" w:cs="Times New Roman"/>
          <w:b w:val="0"/>
          <w:bCs w:val="0"/>
          <w:color w:val="000000" w:themeColor="text1"/>
          <w:sz w:val="32"/>
          <w:szCs w:val="32"/>
          <w:highlight w:val="none"/>
          <w:lang w:eastAsia="zh-CN"/>
          <w14:textFill>
            <w14:solidFill>
              <w14:schemeClr w14:val="tx1"/>
            </w14:solidFill>
          </w14:textFill>
        </w:rPr>
        <w:t>2025年4月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日及以前具备。</w:t>
      </w:r>
    </w:p>
    <w:p w14:paraId="6E123DC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二、关于学历、学位等事项</w:t>
      </w:r>
    </w:p>
    <w:p w14:paraId="4F6C2FD6">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（一）具有国民教育序列普通高校双学士学位</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应聘人员，其第二学位证书（须普通高等学历）经国家教育行政主管部门承认并能在相关认证网站核验的，可以第二学位的专业应聘相应专业要求的岗位。</w:t>
      </w:r>
    </w:p>
    <w:p w14:paraId="42A60B09">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（二）军队院校毕业生满足以下条件之一，可以应聘。</w:t>
      </w:r>
    </w:p>
    <w:p w14:paraId="2E5BEA17">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由国家（省）教育行政部门下达招生计划，参加全国（省）统一招生考试，按规定被军队院校录取并取得军队院校学历的人员；</w:t>
      </w:r>
    </w:p>
    <w:p w14:paraId="0BDB989A">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在军队服役期间取得军队院校学历的人员；</w:t>
      </w:r>
    </w:p>
    <w:p w14:paraId="4D28AE87">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3</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取得军队院校学历证书，</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并</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经国家教育行政主管部门学历认定并注册的（教育部学历认证网站可核验）人员。</w:t>
      </w:r>
    </w:p>
    <w:p w14:paraId="7DFFD2C1">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（三）在国（境）外取得学位的人员应聘的，除需提供招聘公告中规定的材料外，还须提供教育部留学服务中心的学历认证材料。</w:t>
      </w:r>
    </w:p>
    <w:p w14:paraId="73C29F89">
      <w:pPr>
        <w:keepNext w:val="0"/>
        <w:keepLines w:val="0"/>
        <w:pageBreakBefore w:val="0"/>
        <w:widowControl/>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此外，其他有关事项依据国家、省相关规定执行。</w:t>
      </w:r>
    </w:p>
    <w:p w14:paraId="3D750A2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bookmarkStart w:id="0" w:name="OLE_LINK1"/>
      <w:bookmarkStart w:id="1" w:name="OLE_LINK2"/>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三、关于招聘条件中要求“</w:t>
      </w:r>
      <w:r>
        <w:rPr>
          <w:rFonts w:hint="eastAsia" w:eastAsia="黑体" w:cs="Times New Roman"/>
          <w:b w:val="0"/>
          <w:bCs w:val="0"/>
          <w:color w:val="000000" w:themeColor="text1"/>
          <w:sz w:val="32"/>
          <w:szCs w:val="32"/>
          <w:highlight w:val="none"/>
          <w:lang w:eastAsia="zh-CN"/>
          <w14:textFill>
            <w14:solidFill>
              <w14:schemeClr w14:val="tx1"/>
            </w14:solidFill>
          </w14:textFill>
        </w:rPr>
        <w:t>2025</w:t>
      </w:r>
      <w:r>
        <w:rPr>
          <w:rFonts w:hint="default" w:ascii="Times New Roman" w:hAnsi="Times New Roman" w:eastAsia="黑体" w:cs="Times New Roman"/>
          <w:b w:val="0"/>
          <w:bCs w:val="0"/>
          <w:color w:val="000000" w:themeColor="text1"/>
          <w:sz w:val="32"/>
          <w:szCs w:val="32"/>
          <w:highlight w:val="none"/>
          <w:lang w:eastAsia="zh-CN"/>
          <w14:textFill>
            <w14:solidFill>
              <w14:schemeClr w14:val="tx1"/>
            </w14:solidFill>
          </w14:textFill>
        </w:rPr>
        <w:t>年</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毕业生”的岗位报考对象</w:t>
      </w:r>
    </w:p>
    <w:bookmarkEnd w:id="0"/>
    <w:bookmarkEnd w:id="1"/>
    <w:p w14:paraId="2DD1730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招聘条件中的“2025年毕业生”，指在2025年毕业并已取得学历（学位）证书，且报名时无工作单位的人员。其中，能够提供《毕业生就业推荐表》的2025年普通高校毕业生，取得学历（学位）证书的日期可放宽至2025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月31日；国（境）外同期毕业人员，取得学历（学位）证书的日期可适当放宽，但须在2025年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8</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月31日前完成教育部留学服务中心学历认证。</w:t>
      </w:r>
    </w:p>
    <w:p w14:paraId="4CBACB3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2023年和2024年普通高校毕业生，以及国（境）外同期毕业且已完成学历（学位）证书认证的人员，如报名时无工作单位，可应聘面向2025年毕业生的岗位。聘用后有关事项按国家规定办理。</w:t>
      </w:r>
    </w:p>
    <w:p w14:paraId="581C291F">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36220E26">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以普通高校应届毕业生应征入伍服义务兵的人员，退役后1年内的，可应聘面向2025年毕业生的岗位。</w:t>
      </w:r>
    </w:p>
    <w:p w14:paraId="4FDEF058">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四、关于专业审核</w:t>
      </w:r>
    </w:p>
    <w:p w14:paraId="52281D94">
      <w:pPr>
        <w:keepNext w:val="0"/>
        <w:keepLines w:val="0"/>
        <w:pageBreakBefore w:val="0"/>
        <w:widowControl w:val="0"/>
        <w:kinsoku/>
        <w:wordWrap/>
        <w:overflowPunct/>
        <w:topLinePunct w:val="0"/>
        <w:autoSpaceDE/>
        <w:autoSpaceDN/>
        <w:bidi w:val="0"/>
        <w:adjustRightInd/>
        <w:spacing w:line="560" w:lineRule="exact"/>
        <w:ind w:right="0" w:firstLine="640" w:firstLineChars="200"/>
        <w:jc w:val="both"/>
        <w:textAlignment w:val="auto"/>
        <w:rPr>
          <w:rFonts w:hint="eastAsia" w:ascii="Times New Roman" w:hAnsi="Times New Roman" w:eastAsia="仿宋_GB2312" w:cs="Times New Roman"/>
          <w:b w:val="0"/>
          <w:i w:val="0"/>
          <w:color w:val="000000" w:themeColor="text1"/>
          <w:w w:val="100"/>
          <w:sz w:val="32"/>
          <w:szCs w:val="32"/>
          <w:highlight w:val="none"/>
          <w:lang w:eastAsia="zh-CN"/>
          <w14:textFill>
            <w14:solidFill>
              <w14:schemeClr w14:val="tx1"/>
            </w14:solidFill>
          </w14:textFill>
        </w:rPr>
      </w:pP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招聘岗位专业参照教育部高等学校专业目录设置</w:t>
      </w:r>
      <w:r>
        <w:rPr>
          <w:rFonts w:hint="eastAsia" w:eastAsia="仿宋_GB2312" w:cs="Times New Roman"/>
          <w:b w:val="0"/>
          <w:i w:val="0"/>
          <w:color w:val="000000" w:themeColor="text1"/>
          <w:w w:val="100"/>
          <w:sz w:val="32"/>
          <w:szCs w:val="32"/>
          <w:highlight w:val="none"/>
          <w:lang w:eastAsia="zh-CN"/>
          <w14:textFill>
            <w14:solidFill>
              <w14:schemeClr w14:val="tx1"/>
            </w14:solidFill>
          </w14:textFill>
        </w:rPr>
        <w:t>。</w:t>
      </w:r>
    </w:p>
    <w:p w14:paraId="588A0C45">
      <w:pPr>
        <w:keepNext w:val="0"/>
        <w:keepLines w:val="0"/>
        <w:pageBreakBefore w:val="0"/>
        <w:widowControl w:val="0"/>
        <w:kinsoku/>
        <w:wordWrap/>
        <w:overflowPunct/>
        <w:topLinePunct w:val="0"/>
        <w:autoSpaceDE/>
        <w:autoSpaceDN/>
        <w:bidi w:val="0"/>
        <w:adjustRightInd/>
        <w:spacing w:line="560" w:lineRule="exact"/>
        <w:ind w:right="0" w:firstLine="640" w:firstLineChars="200"/>
        <w:jc w:val="both"/>
        <w:textAlignment w:val="auto"/>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pP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在报名阶段，如有拟应聘人员所学专业名称不在该岗位所列具体专业范围内</w:t>
      </w:r>
      <w:r>
        <w:rPr>
          <w:rFonts w:hint="eastAsia" w:eastAsia="仿宋_GB2312" w:cs="Times New Roman"/>
          <w:b w:val="0"/>
          <w:i w:val="0"/>
          <w:color w:val="000000" w:themeColor="text1"/>
          <w:w w:val="100"/>
          <w:sz w:val="32"/>
          <w:szCs w:val="32"/>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在2025年</w:t>
      </w:r>
      <w:r>
        <w:rPr>
          <w:rFonts w:hint="eastAsia" w:eastAsia="仿宋_GB2312" w:cs="Times New Roman"/>
          <w:b w:val="0"/>
          <w:i w:val="0"/>
          <w:color w:val="000000" w:themeColor="text1"/>
          <w:w w:val="100"/>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月</w:t>
      </w:r>
      <w:r>
        <w:rPr>
          <w:rFonts w:hint="eastAsia" w:eastAsia="仿宋_GB2312" w:cs="Times New Roman"/>
          <w:b w:val="0"/>
          <w:i w:val="0"/>
          <w:color w:val="000000" w:themeColor="text1"/>
          <w:w w:val="100"/>
          <w:sz w:val="32"/>
          <w:szCs w:val="32"/>
          <w:highlight w:val="none"/>
          <w:lang w:val="en-US" w:eastAsia="zh-CN"/>
          <w14:textFill>
            <w14:solidFill>
              <w14:schemeClr w14:val="tx1"/>
            </w14:solidFill>
          </w14:textFill>
        </w:rPr>
        <w:t>10</w:t>
      </w: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日16:00之前，其所提供毕业学校出具的成绩单等课程设置材料，证明与拟应聘岗位所列专业非常相近的，招聘单位和所属主管部门审核认定符合岗位要求可以应聘的，该专业需及时上网公布。</w:t>
      </w:r>
    </w:p>
    <w:p w14:paraId="35732BE4">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五、关于回避事项</w:t>
      </w:r>
    </w:p>
    <w:p w14:paraId="0FAAA644">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39A29532">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（一）夫妻关系；</w:t>
      </w:r>
    </w:p>
    <w:p w14:paraId="0AD08E9D">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（二）直系血亲关系，包括祖父母、外祖父母、父母、子女、孙子女、外孙子女；</w:t>
      </w:r>
    </w:p>
    <w:p w14:paraId="0F81E2F5">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（三）三代以内旁系血亲关系，包括叔伯姑舅姨、兄弟姐妹、堂兄弟姐妹、表兄弟姐妹、侄子女、甥子女；</w:t>
      </w:r>
    </w:p>
    <w:p w14:paraId="31AEEF1C">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（四）近姻亲关系，包括配偶的父母、配偶的兄弟姐妹及其配偶、子女的配偶及子女配偶的父母、三代以内旁系血亲的配偶；</w:t>
      </w:r>
    </w:p>
    <w:p w14:paraId="31BEA380">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（五）其他亲属关系，包括养父母子女、形成抚养关系的继父母子女及由此形成的直系血亲、三代以内旁系血亲和近姻亲关系。</w:t>
      </w:r>
    </w:p>
    <w:p w14:paraId="782BAE72">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上述所称同一事业单位，是指依法登记的同一事业单位法人。</w:t>
      </w:r>
    </w:p>
    <w:p w14:paraId="7A768E58">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上述所称直接上下级领导关系包括：</w:t>
      </w:r>
    </w:p>
    <w:p w14:paraId="05B2364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（一）领导班子正职与副职；</w:t>
      </w:r>
    </w:p>
    <w:p w14:paraId="7E0DB29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（二）同一内设机构正职与副职；</w:t>
      </w:r>
    </w:p>
    <w:p w14:paraId="2504CEB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（三）上级正职、副职与下级正职；</w:t>
      </w:r>
    </w:p>
    <w:p w14:paraId="6DBCF9C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（四）单位无内设机构的，其正职、副职与其他管理人员以及从事审计、财务工作的专业技术人员；</w:t>
      </w:r>
    </w:p>
    <w:p w14:paraId="79E01B9D">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（五）内设机构无下一级单位的，其正职、副职与其他管理人员以及从事审计、财务工作的专业技术人员。</w:t>
      </w:r>
    </w:p>
    <w:p w14:paraId="3C138D94">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六、关于资格复审</w:t>
      </w:r>
    </w:p>
    <w:p w14:paraId="4CD7A863">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pP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资格复审时，报名者应提供招聘公告、岗位及报考指南等要求的相关证明材料。其中，普通高校202</w:t>
      </w:r>
      <w:r>
        <w:rPr>
          <w:rFonts w:hint="default" w:ascii="Times New Roman" w:hAnsi="Times New Roman" w:eastAsia="仿宋_GB2312" w:cs="Times New Roman"/>
          <w:b w:val="0"/>
          <w:i w:val="0"/>
          <w:color w:val="000000" w:themeColor="text1"/>
          <w:w w:val="100"/>
          <w:sz w:val="32"/>
          <w:szCs w:val="32"/>
          <w:highlight w:val="none"/>
          <w:lang w:val="en-US" w:eastAsia="zh-CN"/>
          <w14:textFill>
            <w14:solidFill>
              <w14:schemeClr w14:val="tx1"/>
            </w14:solidFill>
          </w14:textFill>
        </w:rPr>
        <w:t>5</w:t>
      </w: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年毕业生还须提供本人身份证、学生证、所在学校出具的</w:t>
      </w:r>
      <w:r>
        <w:rPr>
          <w:rFonts w:hint="default" w:ascii="Times New Roman" w:hAnsi="Times New Roman" w:eastAsia="仿宋_GB2312" w:cs="Times New Roman"/>
          <w:b w:val="0"/>
          <w:i w:val="0"/>
          <w:color w:val="000000" w:themeColor="text1"/>
          <w:w w:val="100"/>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毕业生就业推荐表</w:t>
      </w:r>
      <w:r>
        <w:rPr>
          <w:rFonts w:hint="default" w:ascii="Times New Roman" w:hAnsi="Times New Roman" w:eastAsia="仿宋_GB2312" w:cs="Times New Roman"/>
          <w:b w:val="0"/>
          <w:i w:val="0"/>
          <w:color w:val="000000" w:themeColor="text1"/>
          <w:w w:val="100"/>
          <w:sz w:val="32"/>
          <w:szCs w:val="32"/>
          <w:highlight w:val="none"/>
          <w:lang w:eastAsia="zh-CN"/>
          <w14:textFill>
            <w14:solidFill>
              <w14:schemeClr w14:val="tx1"/>
            </w14:solidFill>
          </w14:textFill>
        </w:rPr>
        <w:t>》</w:t>
      </w: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等；其他报名者还须提供本人身份证、毕业证书等。报考条件中有其他具体要求的（如学位证书</w:t>
      </w:r>
      <w:r>
        <w:rPr>
          <w:rFonts w:hint="default" w:ascii="Times New Roman" w:hAnsi="Times New Roman" w:eastAsia="仿宋_GB2312" w:cs="Times New Roman"/>
          <w:b w:val="0"/>
          <w:i w:val="0"/>
          <w:color w:val="000000" w:themeColor="text1"/>
          <w:w w:val="100"/>
          <w:sz w:val="32"/>
          <w:szCs w:val="32"/>
          <w:highlight w:val="none"/>
          <w:lang w:eastAsia="zh-CN"/>
          <w14:textFill>
            <w14:solidFill>
              <w14:schemeClr w14:val="tx1"/>
            </w14:solidFill>
          </w14:textFill>
        </w:rPr>
        <w:t>、教师资格证书等</w:t>
      </w: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），还须提供对应资质材料。上述材料均要出示原件并提供复印件。</w:t>
      </w:r>
    </w:p>
    <w:p w14:paraId="4525DE5A">
      <w:pPr>
        <w:keepNext w:val="0"/>
        <w:keepLines w:val="0"/>
        <w:pageBreakBefore w:val="0"/>
        <w:widowControl w:val="0"/>
        <w:kinsoku/>
        <w:wordWrap/>
        <w:overflowPunct/>
        <w:topLinePunct w:val="0"/>
        <w:autoSpaceDE/>
        <w:autoSpaceDN/>
        <w:bidi w:val="0"/>
        <w:adjustRightInd/>
        <w:spacing w:line="560" w:lineRule="exact"/>
        <w:ind w:right="0" w:firstLine="640" w:firstLineChars="200"/>
        <w:jc w:val="both"/>
        <w:textAlignment w:val="auto"/>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pPr>
      <w:r>
        <w:rPr>
          <w:rFonts w:hint="default" w:ascii="Times New Roman" w:hAnsi="Times New Roman" w:eastAsia="仿宋_GB2312" w:cs="Times New Roman"/>
          <w:b w:val="0"/>
          <w:i w:val="0"/>
          <w:color w:val="000000" w:themeColor="text1"/>
          <w:w w:val="100"/>
          <w:sz w:val="32"/>
          <w:szCs w:val="32"/>
          <w:highlight w:val="none"/>
          <w14:textFill>
            <w14:solidFill>
              <w14:schemeClr w14:val="tx1"/>
            </w14:solidFill>
          </w14:textFill>
        </w:rPr>
        <w:t>在职人员特别是在职中小学教师报名前应征得所在单位同意，2025年毕业的定向生、委培生报名前应征得定向单位、委培单位同意，外省生源的师范类2025年毕业生报名前应征得毕业学校同意，前述同意报考的材料需及时提供，最迟必须在领取体检通知书时提供。如在上述规定的“最迟”时限内，仍不能提交的，视为该考生自动放弃报考资格。</w:t>
      </w:r>
    </w:p>
    <w:p w14:paraId="2150DA9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eastAsia" w:eastAsia="黑体" w:cs="Times New Roman"/>
          <w:b w:val="0"/>
          <w:bCs w:val="0"/>
          <w:color w:val="000000" w:themeColor="text1"/>
          <w:sz w:val="32"/>
          <w:szCs w:val="32"/>
          <w:highlight w:val="none"/>
          <w:lang w:val="en-US" w:eastAsia="zh-CN"/>
          <w14:textFill>
            <w14:solidFill>
              <w14:schemeClr w14:val="tx1"/>
            </w14:solidFill>
          </w14:textFill>
        </w:rPr>
        <w:t>七</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、关于考察（政审）事项</w:t>
      </w:r>
    </w:p>
    <w:p w14:paraId="7A30EF6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体检合格人员的考察工作由招聘单位和所属主管部门参照公务员招录有关考察（政审）规定组织实施。</w:t>
      </w:r>
    </w:p>
    <w:p w14:paraId="69C52B55">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应聘人员有下列情形之一的，即视为考察（政审）不合格：</w:t>
      </w:r>
    </w:p>
    <w:p w14:paraId="31DA33FC">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（1）不具备应聘资格条件的；</w:t>
      </w:r>
    </w:p>
    <w:p w14:paraId="3F133126">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（2）散布有损宪法权威、中国共产党和国家声誉的言论，组织或者参加旨在反对宪法、中国共产党领导和国家的集会、游行、示威等活动的；</w:t>
      </w:r>
    </w:p>
    <w:p w14:paraId="67E90A49">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（3）攻击党和政府，发布不道德或者违法言论并造成一定社会影响的；</w:t>
      </w:r>
    </w:p>
    <w:p w14:paraId="35A06DF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（4）因犯罪被单处罚金，或者犯罪情节轻微，人民检察院依法作出不起诉决定或者人民法院依法免予刑事处罚的；</w:t>
      </w:r>
    </w:p>
    <w:p w14:paraId="27528AC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（5）受到诫勉、组织处理或者党纪政务处分等影响期未满或者期满影响使用的；</w:t>
      </w:r>
    </w:p>
    <w:p w14:paraId="308493F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（6）政治品德不良，社会责任感和为人民服务意识较差，严重违反政治纪律、政治规矩和组织纪律的；</w:t>
      </w:r>
    </w:p>
    <w:p w14:paraId="2210AEE6">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（7）组织或者参加非法组织，组织或者参加罢工的；</w:t>
      </w:r>
    </w:p>
    <w:p w14:paraId="42F6C23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（8）挑拨、破坏民族关系，参加民族分裂活动或者参与非法宗教活动、与宗教极端势力相勾结，组织、利用宗教活动破坏民族团结和社会稳定的；</w:t>
      </w:r>
    </w:p>
    <w:p w14:paraId="07A7791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（9）泄露国家秘密或者工作秘密的；</w:t>
      </w:r>
    </w:p>
    <w:p w14:paraId="3352B7F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（10）在对外交往中损害国家荣誉和利益的；</w:t>
      </w:r>
    </w:p>
    <w:p w14:paraId="5ED6DFE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（11）触犯刑律被免予刑事处罚的；</w:t>
      </w:r>
    </w:p>
    <w:p w14:paraId="551FAD5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（12）因犯罪受过刑事处罚的；</w:t>
      </w:r>
    </w:p>
    <w:p w14:paraId="19C77B14">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（13）受过劳动教养的；</w:t>
      </w:r>
    </w:p>
    <w:p w14:paraId="79190C0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（14）被开除公职、党籍、团籍的，在高等教育期间受到开除学籍处分的；</w:t>
      </w:r>
    </w:p>
    <w:p w14:paraId="1FD1CFBF">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（15）不担当，不作为，玩忽职守，贻误工作的；</w:t>
      </w:r>
    </w:p>
    <w:p w14:paraId="66775139">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（16）隐瞒个人重要信息，弄虚作假，误导、欺骗组织和公众的；</w:t>
      </w:r>
    </w:p>
    <w:p w14:paraId="3461AC7D">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（17）贪污贿赂，利用职务之便为自己或者他人谋取私利的；</w:t>
      </w:r>
    </w:p>
    <w:p w14:paraId="27AD3E67">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（18）违反财经纪律，浪费国家或者集体资财的；</w:t>
      </w:r>
    </w:p>
    <w:p w14:paraId="28305119">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（19）滥用职权，侵害公民、法人或者其他组织合法权益的；</w:t>
      </w:r>
    </w:p>
    <w:p w14:paraId="1ED7549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（20）参与或者支持色情、吸毒、赌博、迷信等活动的；</w:t>
      </w:r>
    </w:p>
    <w:p w14:paraId="5675A8C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（21）违反有关规定参与禁止的网络传播行为或者网络活动的；</w:t>
      </w:r>
    </w:p>
    <w:p w14:paraId="1BA1E56C">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（22）在国家法定考试中被认定有严重舞弊行为的；</w:t>
      </w:r>
    </w:p>
    <w:p w14:paraId="62BD982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（23）被依法列为失信联合惩戒对象的；</w:t>
      </w:r>
    </w:p>
    <w:p w14:paraId="161ED99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（24）有严重危害人民群众身体健康和生命安全、严重破坏市场公平竞争秩序和社会正常秩序、拒不履行法定义务、严重影响司法机关和行政机关公信力以及拒不履行国防义务等严重失信行为的；</w:t>
      </w:r>
    </w:p>
    <w:p w14:paraId="50D3A5BC">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（25）自2022年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日（含）以来，受记大过、降级、撤职、留用（留党、留校）察看等处分的；</w:t>
      </w:r>
    </w:p>
    <w:p w14:paraId="095CC9AD">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（26）自2020年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日（含）以来，被党政机关、事业单位辞退的；</w:t>
      </w:r>
    </w:p>
    <w:p w14:paraId="3617373F">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（27）自2022年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日（含）以来，担任领导职务的公务员引咎辞职或者被责令辞职的；</w:t>
      </w:r>
    </w:p>
    <w:p w14:paraId="6A8EB978">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（28）自2022年</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月</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13</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日（含）以来，事业单位工作人员因违法违规违纪被降低岗位等级或者撤职的；</w:t>
      </w:r>
    </w:p>
    <w:p w14:paraId="7DD2B1B3">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（29）2024年度考核被确定为不称职（不合格）或者2023年度及2024年度考核基本称职（基本合格）的；</w:t>
      </w:r>
    </w:p>
    <w:p w14:paraId="4B69B06E">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（30）违反职业道德、社会公德、家庭美德的；</w:t>
      </w:r>
    </w:p>
    <w:p w14:paraId="07CAFC11">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eastAsia" w:eastAsia="仿宋_GB2312" w:cs="Times New Roman"/>
          <w:b w:val="0"/>
          <w:bCs w:val="0"/>
          <w:color w:val="000000" w:themeColor="text1"/>
          <w:sz w:val="32"/>
          <w:szCs w:val="32"/>
          <w:highlight w:val="none"/>
          <w:lang w:eastAsia="zh-CN"/>
          <w14:textFill>
            <w14:solidFill>
              <w14:schemeClr w14:val="tx1"/>
            </w14:solidFill>
          </w14:textFill>
        </w:rPr>
        <w:t>（</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31</w:t>
      </w:r>
      <w:r>
        <w:rPr>
          <w:rFonts w:hint="eastAsia" w:eastAsia="仿宋_GB2312"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不符合新时代中小学教师职业行为十项准则要求的；</w:t>
      </w:r>
    </w:p>
    <w:p w14:paraId="653AA50B">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（3</w:t>
      </w:r>
      <w:r>
        <w:rPr>
          <w:rFonts w:hint="eastAsia" w:eastAsia="仿宋_GB2312"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）法律法规规定其他不宜聘用的。</w:t>
      </w:r>
    </w:p>
    <w:p w14:paraId="1188E24A">
      <w:pPr>
        <w:keepNext w:val="0"/>
        <w:keepLines w:val="0"/>
        <w:pageBreakBefore w:val="0"/>
        <w:kinsoku/>
        <w:wordWrap/>
        <w:overflowPunct/>
        <w:topLinePunct w:val="0"/>
        <w:autoSpaceDE/>
        <w:autoSpaceDN/>
        <w:bidi w:val="0"/>
        <w:adjustRightInd/>
        <w:spacing w:line="600" w:lineRule="exact"/>
        <w:ind w:right="0"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eastAsia" w:eastAsia="黑体" w:cs="Times New Roman"/>
          <w:b w:val="0"/>
          <w:bCs w:val="0"/>
          <w:color w:val="000000" w:themeColor="text1"/>
          <w:sz w:val="32"/>
          <w:szCs w:val="32"/>
          <w:highlight w:val="none"/>
          <w:lang w:val="en-US" w:eastAsia="zh-CN"/>
          <w14:textFill>
            <w14:solidFill>
              <w14:schemeClr w14:val="tx1"/>
            </w14:solidFill>
          </w14:textFill>
        </w:rPr>
        <w:t>八</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、关于</w:t>
      </w:r>
      <w:r>
        <w:rPr>
          <w:rFonts w:hint="eastAsia" w:eastAsia="黑体" w:cs="Times New Roman"/>
          <w:b w:val="0"/>
          <w:bCs w:val="0"/>
          <w:color w:val="000000" w:themeColor="text1"/>
          <w:sz w:val="32"/>
          <w:szCs w:val="32"/>
          <w:highlight w:val="none"/>
          <w:lang w:val="en-US" w:eastAsia="zh-CN"/>
          <w14:textFill>
            <w14:solidFill>
              <w14:schemeClr w14:val="tx1"/>
            </w14:solidFill>
          </w14:textFill>
        </w:rPr>
        <w:t>考试</w:t>
      </w:r>
      <w:r>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t>注意事项</w:t>
      </w:r>
    </w:p>
    <w:p w14:paraId="7E9A050D">
      <w:pPr>
        <w:pStyle w:val="5"/>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本次考试（笔试、面试）均不指定复习教材（辅导用书），不组织、也不指定任何机构组织考前培训。考生应按照准考证上确定的具体时间和地点及有关要求参加考试。</w:t>
      </w:r>
    </w:p>
    <w:p w14:paraId="3F10B57B">
      <w:pPr>
        <w:pStyle w:val="5"/>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highlight w:val="none"/>
          <w14:textFill>
            <w14:solidFill>
              <w14:schemeClr w14:val="tx1"/>
            </w14:solidFill>
          </w14:textFill>
        </w:rPr>
        <w:t>、关于办理减免报名费用</w:t>
      </w:r>
    </w:p>
    <w:p w14:paraId="4D9A43EA">
      <w:pPr>
        <w:pStyle w:val="5"/>
        <w:keepNext w:val="0"/>
        <w:keepLines w:val="0"/>
        <w:pageBreakBefore w:val="0"/>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参加笔试后第2-3个工作日，最低生活保障家庭应聘者凭其家庭所在地的县（市、区）民政部门出具的享受最低生活保障的证明和低保证，残疾人应聘者凭有效期内的残联核发的第二代《中华人民共和国残疾人证》或者退役军人事务部制发的《中华人民共和国残疾军人证》，联系扬州</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经济技术开发区管理委员会</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（联系方式：0514-</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82882271</w:t>
      </w:r>
      <w:r>
        <w:rPr>
          <w:rFonts w:hint="default" w:ascii="Times New Roman" w:hAnsi="Times New Roman" w:eastAsia="仿宋_GB2312" w:cs="Times New Roman"/>
          <w:b w:val="0"/>
          <w:bCs w:val="0"/>
          <w:color w:val="000000" w:themeColor="text1"/>
          <w:sz w:val="32"/>
          <w:szCs w:val="32"/>
          <w:highlight w:val="none"/>
          <w14:textFill>
            <w14:solidFill>
              <w14:schemeClr w14:val="tx1"/>
            </w14:solidFill>
          </w14:textFill>
        </w:rPr>
        <w:t>）办理减免报名费用事宜。</w:t>
      </w:r>
    </w:p>
    <w:p w14:paraId="46E706BC">
      <w:pPr>
        <w:rPr>
          <w:rFonts w:hint="default" w:ascii="Times New Roman" w:hAnsi="Times New Roman" w:cs="Times New Roman"/>
          <w:color w:val="000000" w:themeColor="text1"/>
          <w:highlight w:val="none"/>
          <w14:textFill>
            <w14:solidFill>
              <w14:schemeClr w14:val="tx1"/>
            </w14:solidFill>
          </w14:textFill>
        </w:rPr>
      </w:pPr>
    </w:p>
    <w:sectPr>
      <w:headerReference r:id="rId3" w:type="default"/>
      <w:footerReference r:id="rId4" w:type="default"/>
      <w:footerReference r:id="rId5" w:type="even"/>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BFD9E">
    <w:pPr>
      <w:pStyle w:val="2"/>
      <w:framePr w:wrap="around" w:vAnchor="text" w:hAnchor="margin" w:xAlign="center" w:y="1"/>
      <w:rPr>
        <w:rStyle w:val="9"/>
      </w:rPr>
    </w:pPr>
    <w:r>
      <w:fldChar w:fldCharType="begin"/>
    </w:r>
    <w:r>
      <w:rPr>
        <w:rStyle w:val="9"/>
      </w:rPr>
      <w:instrText xml:space="preserve">PAGE  </w:instrText>
    </w:r>
    <w:r>
      <w:fldChar w:fldCharType="separate"/>
    </w:r>
    <w:r>
      <w:rPr>
        <w:rStyle w:val="9"/>
      </w:rPr>
      <w:t>7</w:t>
    </w:r>
    <w:r>
      <w:fldChar w:fldCharType="end"/>
    </w:r>
  </w:p>
  <w:p w14:paraId="407BE9B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E3396">
    <w:pPr>
      <w:pStyle w:val="2"/>
      <w:framePr w:wrap="around" w:vAnchor="text" w:hAnchor="margin" w:xAlign="center" w:y="1"/>
      <w:rPr>
        <w:rStyle w:val="9"/>
      </w:rPr>
    </w:pPr>
    <w:r>
      <w:fldChar w:fldCharType="begin"/>
    </w:r>
    <w:r>
      <w:rPr>
        <w:rStyle w:val="9"/>
      </w:rPr>
      <w:instrText xml:space="preserve">PAGE  </w:instrText>
    </w:r>
    <w:r>
      <w:fldChar w:fldCharType="end"/>
    </w:r>
  </w:p>
  <w:p w14:paraId="34C999D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DDE33">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YTUwYzRkYzU5Njk1M2ExOTI0YTEyMDY4OTFlOGEifQ=="/>
  </w:docVars>
  <w:rsids>
    <w:rsidRoot w:val="12241605"/>
    <w:rsid w:val="02F900F0"/>
    <w:rsid w:val="103711AA"/>
    <w:rsid w:val="10CC3437"/>
    <w:rsid w:val="12241605"/>
    <w:rsid w:val="1C2E75E5"/>
    <w:rsid w:val="1DE2793F"/>
    <w:rsid w:val="20DB48D1"/>
    <w:rsid w:val="2649052C"/>
    <w:rsid w:val="2B2A7653"/>
    <w:rsid w:val="30AE08C9"/>
    <w:rsid w:val="336C4ECF"/>
    <w:rsid w:val="66636F9A"/>
    <w:rsid w:val="68E34EE2"/>
    <w:rsid w:val="6AE65E85"/>
    <w:rsid w:val="73D46A4D"/>
    <w:rsid w:val="74AC7E3C"/>
    <w:rsid w:val="77E41950"/>
    <w:rsid w:val="7B4A73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autoRedefine/>
    <w:qFormat/>
    <w:uiPriority w:val="0"/>
    <w:pPr>
      <w:ind w:firstLine="641" w:firstLineChars="200"/>
    </w:pPr>
    <w:rPr>
      <w:rFonts w:ascii="仿宋_GB2312" w:eastAsia="仿宋_GB2312"/>
      <w:b/>
      <w:bCs/>
      <w:sz w:val="32"/>
      <w:szCs w:val="20"/>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autoRedefine/>
    <w:qFormat/>
    <w:uiPriority w:val="0"/>
    <w:rPr>
      <w:b/>
      <w:bCs/>
    </w:rPr>
  </w:style>
  <w:style w:type="character" w:styleId="9">
    <w:name w:val="page number"/>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3660</Words>
  <Characters>3844</Characters>
  <Lines>0</Lines>
  <Paragraphs>0</Paragraphs>
  <TotalTime>22</TotalTime>
  <ScaleCrop>false</ScaleCrop>
  <LinksUpToDate>false</LinksUpToDate>
  <CharactersWithSpaces>3844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2024-01-30T07:27:00Z</dcterms:created>
  <dc:creator>一直走直到世界尽头</dc:creator>
  <cp:lastModifiedBy>梦之蓝</cp:lastModifiedBy>
  <cp:lastPrinted>2024-01-31T06:58:00Z</cp:lastPrinted>
  <dcterms:modified xsi:type="dcterms:W3CDTF">2025-04-03T03:26:01Z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B54ED738ACA747C2A7174A4602338A05_13</vt:lpwstr>
  </property>
  <property fmtid="{D5CDD505-2E9C-101B-9397-08002B2CF9AE}" pid="4" name="KSOTemplateDocerSaveRecord">
    <vt:lpwstr>eyJoZGlkIjoiYzM5NjIyYTVmMjIyMzQ0ZjJlMGNkNjQ2YTUwNmQyNTEiLCJ1c2VySWQiOiIyNjA1Njg4NDYifQ==</vt:lpwstr>
  </property>
</Properties>
</file>