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0A768">
      <w:pPr>
        <w:rPr>
          <w:rFonts w:eastAsia="黑体" w:cs="Times New Roman"/>
          <w:kern w:val="0"/>
          <w:szCs w:val="32"/>
        </w:rPr>
      </w:pPr>
      <w:bookmarkStart w:id="0" w:name="_GoBack"/>
      <w:bookmarkEnd w:id="0"/>
      <w:r>
        <w:rPr>
          <w:rFonts w:eastAsia="黑体" w:cs="Times New Roman"/>
          <w:kern w:val="0"/>
          <w:szCs w:val="32"/>
        </w:rPr>
        <w:t>附件1</w:t>
      </w:r>
    </w:p>
    <w:p w14:paraId="2F348E5E">
      <w:pPr>
        <w:spacing w:after="120" w:afterLines="50"/>
        <w:jc w:val="center"/>
        <w:rPr>
          <w:rFonts w:ascii="方正小标宋_GBK" w:hAnsi="宋体" w:eastAsia="方正小标宋_GBK"/>
          <w:kern w:val="0"/>
          <w:sz w:val="42"/>
          <w:szCs w:val="42"/>
        </w:rPr>
      </w:pPr>
      <w:r>
        <w:rPr>
          <w:rFonts w:hint="eastAsia" w:ascii="方正小标宋_GBK" w:hAnsi="宋体" w:eastAsia="方正小标宋_GBK"/>
          <w:kern w:val="0"/>
          <w:sz w:val="42"/>
          <w:szCs w:val="42"/>
        </w:rPr>
        <w:t>盐城市教育局直属学校2025年公开招聘教师岗位表</w:t>
      </w:r>
    </w:p>
    <w:tbl>
      <w:tblPr>
        <w:tblStyle w:val="8"/>
        <w:tblW w:w="1460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80"/>
        <w:gridCol w:w="1477"/>
        <w:gridCol w:w="992"/>
        <w:gridCol w:w="993"/>
        <w:gridCol w:w="708"/>
        <w:gridCol w:w="851"/>
        <w:gridCol w:w="709"/>
        <w:gridCol w:w="850"/>
        <w:gridCol w:w="1276"/>
        <w:gridCol w:w="2410"/>
        <w:gridCol w:w="1417"/>
        <w:gridCol w:w="1418"/>
      </w:tblGrid>
      <w:tr w14:paraId="54E8E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tblHeader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ABC4E">
            <w:pPr>
              <w:spacing w:line="280" w:lineRule="exact"/>
              <w:jc w:val="center"/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A64C8">
            <w:pPr>
              <w:spacing w:line="280" w:lineRule="exact"/>
              <w:jc w:val="center"/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主管部门（企业）名称</w:t>
            </w:r>
          </w:p>
        </w:tc>
        <w:tc>
          <w:tcPr>
            <w:tcW w:w="14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ACA36">
            <w:pPr>
              <w:spacing w:line="280" w:lineRule="exact"/>
              <w:jc w:val="center"/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07A02">
            <w:pPr>
              <w:spacing w:line="280" w:lineRule="exact"/>
              <w:jc w:val="center"/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8FC19">
            <w:pPr>
              <w:spacing w:line="280" w:lineRule="exact"/>
              <w:jc w:val="center"/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单位（岗位）代码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8F2F1">
            <w:pPr>
              <w:spacing w:line="280" w:lineRule="exact"/>
              <w:jc w:val="center"/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经费类型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3DF94">
            <w:pPr>
              <w:spacing w:line="280" w:lineRule="exact"/>
              <w:jc w:val="center"/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岗位</w:t>
            </w: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26D26">
            <w:pPr>
              <w:spacing w:line="280" w:lineRule="exact"/>
              <w:jc w:val="center"/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招聘人数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942A">
            <w:pPr>
              <w:spacing w:line="280" w:lineRule="exact"/>
              <w:jc w:val="center"/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招聘</w:t>
            </w: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对象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2078D">
            <w:pPr>
              <w:spacing w:line="280" w:lineRule="exact"/>
              <w:jc w:val="center"/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学历学位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1231B">
            <w:pPr>
              <w:spacing w:line="280" w:lineRule="exact"/>
              <w:jc w:val="center"/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53C5">
            <w:pPr>
              <w:spacing w:line="280" w:lineRule="exact"/>
              <w:jc w:val="center"/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年龄条件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EDCB1">
            <w:pPr>
              <w:spacing w:line="280" w:lineRule="exact"/>
              <w:jc w:val="center"/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其他资格</w:t>
            </w:r>
          </w:p>
          <w:p w14:paraId="6AEB9B38">
            <w:pPr>
              <w:spacing w:line="280" w:lineRule="exact"/>
              <w:jc w:val="center"/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b/>
                <w:bCs/>
                <w:kern w:val="0"/>
                <w:sz w:val="20"/>
                <w:szCs w:val="20"/>
              </w:rPr>
              <w:t>条件</w:t>
            </w:r>
          </w:p>
        </w:tc>
      </w:tr>
      <w:tr w14:paraId="1F086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7ADEC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A9D82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盐城市教育局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CF6F1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盐城市实验高级中学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BAD8F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高中生物教师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61976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0994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D8A79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6EF83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B6D03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2025届毕业生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C312E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74BE7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生物科学（师范）、学科教学（生物）、课程与教学论（生物）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AB725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本科生及硕士研究生年龄在35周岁以下（含35周岁，1989年</w:t>
            </w:r>
            <w:r>
              <w:rPr>
                <w:rFonts w:hint="eastAsia" w:eastAsia="方正书宋_GBK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="方正书宋_GBK" w:cs="Times New Roman"/>
                <w:kern w:val="0"/>
                <w:sz w:val="20"/>
                <w:szCs w:val="20"/>
              </w:rPr>
              <w:t>月1日后出生），博士研究生年龄在40周岁以下（含40周岁，1984年</w:t>
            </w:r>
            <w:r>
              <w:rPr>
                <w:rFonts w:hint="eastAsia" w:eastAsia="方正书宋_GBK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="方正书宋_GBK" w:cs="Times New Roman"/>
                <w:kern w:val="0"/>
                <w:sz w:val="20"/>
                <w:szCs w:val="20"/>
              </w:rPr>
              <w:t>月1日以后出生）。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BF0C7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具有相应的教师资格证书，暂未取得教师资格的也可参加应聘，须于2025年8月31日前取得相应教师资格证书，否则不予聘用。</w:t>
            </w:r>
          </w:p>
        </w:tc>
      </w:tr>
      <w:tr w14:paraId="55052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62280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7F00A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盐城市教育局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12E5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盐城市伍佑中学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15A7F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高中化学教师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DC796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EC78D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1FC08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8F6BD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90A66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2025届毕业生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BA0A7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BB50D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化学（师范）、学科教学（化学）、课程与教学论（化学）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E81D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82D5D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</w:tr>
      <w:tr w14:paraId="7C821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FC71B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AAEAD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盐城市教育局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AFB86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盐城市伍佑中学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454CE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8AB00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9C88F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487E1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2780C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51C01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2025届毕业生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375B9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18A1D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物理学（师范）、学科教学（物理）、课程与教学论（物理）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0A7A4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73DA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</w:tr>
      <w:tr w14:paraId="15A59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EC577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F808E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盐城市教育局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01F55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盐城市明达高级中学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BBF25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高中数学教师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7FE5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50F63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3F6E2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06F26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83324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2025届毕业生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2EBD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53BA9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数学与应用数学（师范）、学科教学（数学）、课程与教学论（数学）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368DE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1DE19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</w:tr>
      <w:tr w14:paraId="528BC7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A6112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D2655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盐城市教育局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48327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盐城市明达高级中学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1F140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高中物理教师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E49D2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B986D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7192E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944C4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FF25E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2025届毕业生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65EDE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D5F5E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物理学（师范）、学科教学（物理）、课程与教学论（物理）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9B67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CC36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</w:tr>
      <w:tr w14:paraId="4F45C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797FD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5ADA5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盐城市教育局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DE68A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市直初中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5A2BD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初中美术教师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63C41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4A100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BDFD5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C5917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6FCCF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2025届毕业生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01DF9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3C8DA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美术学（师范）、学科教学(美术)、课程与教学论(美术)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2E3DE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F22FD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</w:tr>
      <w:tr w14:paraId="14E12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336D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20C68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盐城市教育局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ADA00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市直初中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8971A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初中语文教师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0ECA6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17C59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AE071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5A8EF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E72D4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2025届毕业生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9F8C8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C8B12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汉语言文学（师范）、学科教学（语文）、课程与教学论（语文）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0BDFE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C94E0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</w:tr>
      <w:tr w14:paraId="4C1EB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72A90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955A9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盐城市教育局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C5290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市直初中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78D81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初中政治教师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66600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CDD2E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9B303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68E0D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BF8C4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2025届毕业生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9C6A6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1A82C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思想政治教育（师范）、学科教学（政治）、课程与教学论（政治）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0AAEB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本科生及硕士研究生年龄在35周岁以下（含35周岁，1989年</w:t>
            </w:r>
            <w:r>
              <w:rPr>
                <w:rFonts w:hint="eastAsia" w:eastAsia="方正书宋_GBK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="方正书宋_GBK" w:cs="Times New Roman"/>
                <w:kern w:val="0"/>
                <w:sz w:val="20"/>
                <w:szCs w:val="20"/>
              </w:rPr>
              <w:t>月1日后出生），博士研究生年龄在40周岁以下（含40周岁，1984年</w:t>
            </w:r>
            <w:r>
              <w:rPr>
                <w:rFonts w:hint="eastAsia" w:eastAsia="方正书宋_GBK" w:cs="Times New Roman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eastAsia="方正书宋_GBK" w:cs="Times New Roman"/>
                <w:kern w:val="0"/>
                <w:sz w:val="20"/>
                <w:szCs w:val="20"/>
              </w:rPr>
              <w:t>月1日以后出生）。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2E24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具有相应的教师资格证书，暂未取得教师资格的也可参加应聘，须于2025年8月31日前取得相应教师资格证书，否则不予聘用。</w:t>
            </w:r>
          </w:p>
        </w:tc>
      </w:tr>
      <w:tr w14:paraId="50849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AC14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C803F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盐城市教育局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1DFCC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市直初中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80C21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初中英语教师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A156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40849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A0D11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B7A21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1F7A8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2025届毕业生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92AA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39F48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英语（师范）、学科教学(英语)、课程与教学论(英语)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25580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A08E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</w:tr>
      <w:tr w14:paraId="1074F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1942A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D0844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盐城市教育局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A1344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市直初中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87816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初中物理教师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6928D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F2AD4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3EE3E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50F4A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874F5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2025届毕业生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31406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C3838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物理学（师范）、学科教学（物理）、课程与教学论（物理）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5566B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D6276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</w:tr>
      <w:tr w14:paraId="7A95A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31F07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96EFE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盐城市教育局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1A1B8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市直小学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5C07D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小学语文教师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52563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7EDAF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8322C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70AF7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AD84A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2025届毕业生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62B45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09F4B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汉语言文学（师范）、小学教育（语文）、学科教学（语文）、课程与教学论（语文）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E56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C128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</w:tr>
      <w:tr w14:paraId="6EC2F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FC3A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709F9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盐城市教育局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62F1A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市直小学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5D30C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小学数学教师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249B2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DEC3D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A4A8B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17B09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5CC42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2025届毕业生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9B5AB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511AA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数学与应用数学（师范）、小学教育（数学）、学科教学（数学）、课程与教学论（数学）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8F243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C3A9B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</w:tr>
      <w:tr w14:paraId="6B387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2106C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8E704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盐城市教育局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BCBBA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市直小学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77F3C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小学英语教师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2187B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1CCB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2759B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8BD02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6C99A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2025届毕业生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C3CAB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90BB0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英语（师范）、小学教育（英语）、学科教学(英语)、课程与教学论(英语)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141A2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788CC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</w:tr>
      <w:tr w14:paraId="00F6A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3D3DA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48B26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盐城市教育局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ECA8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盐城市幼儿园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FB22F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学前教育教师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7C2D4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0C662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06F97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专业技术类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9C717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A686E">
            <w:pPr>
              <w:spacing w:line="260" w:lineRule="exact"/>
              <w:jc w:val="center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2025届毕业生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BCAA3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本科及以上学历，具有相应学位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D2875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  <w:r>
              <w:rPr>
                <w:rFonts w:eastAsia="方正书宋_GBK" w:cs="Times New Roman"/>
                <w:kern w:val="0"/>
                <w:sz w:val="20"/>
                <w:szCs w:val="20"/>
              </w:rPr>
              <w:t>学前教育类</w:t>
            </w:r>
          </w:p>
        </w:tc>
        <w:tc>
          <w:tcPr>
            <w:tcW w:w="14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C61C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C56F6">
            <w:pPr>
              <w:spacing w:line="260" w:lineRule="exact"/>
              <w:rPr>
                <w:rFonts w:eastAsia="方正书宋_GBK" w:cs="Times New Roman"/>
                <w:kern w:val="0"/>
                <w:sz w:val="20"/>
                <w:szCs w:val="20"/>
              </w:rPr>
            </w:pPr>
          </w:p>
        </w:tc>
      </w:tr>
    </w:tbl>
    <w:p w14:paraId="67F126D0">
      <w:pPr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spacing w:before="72" w:beforeLines="30"/>
        <w:jc w:val="left"/>
        <w:rPr>
          <w:rFonts w:eastAsia="楷体_GB2312"/>
          <w:szCs w:val="21"/>
        </w:rPr>
      </w:pPr>
    </w:p>
    <w:sectPr>
      <w:footerReference r:id="rId3" w:type="default"/>
      <w:pgSz w:w="16838" w:h="11906" w:orient="landscape"/>
      <w:pgMar w:top="1247" w:right="1701" w:bottom="1247" w:left="1701" w:header="851" w:footer="1134" w:gutter="0"/>
      <w:cols w:space="425" w:num="1"/>
      <w:docGrid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080480-E3B8-4DE3-BD75-D1793A77AC2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3F4CF748-ADA1-4F42-B3F7-C3772AAEE48B}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3" w:fontKey="{D92F8080-C2D6-430F-9001-CD45777C78B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ADFB639-64A3-412C-8990-0ADCED6384FF}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EB9BF">
    <w:pPr>
      <w:pStyle w:val="5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eastAsia="宋体" w:cs="Times New Roman"/>
        <w:sz w:val="28"/>
        <w:szCs w:val="28"/>
      </w:rPr>
      <w:fldChar w:fldCharType="begin"/>
    </w:r>
    <w:r>
      <w:rPr>
        <w:rFonts w:eastAsia="宋体" w:cs="Times New Roman"/>
        <w:sz w:val="28"/>
        <w:szCs w:val="28"/>
      </w:rPr>
      <w:instrText xml:space="preserve">PAGE   \* MERGEFORMAT</w:instrText>
    </w:r>
    <w:r>
      <w:rPr>
        <w:rFonts w:eastAsia="宋体" w:cs="Times New Roman"/>
        <w:sz w:val="28"/>
        <w:szCs w:val="28"/>
      </w:rPr>
      <w:fldChar w:fldCharType="separate"/>
    </w:r>
    <w:r>
      <w:rPr>
        <w:rFonts w:eastAsia="宋体" w:cs="Times New Roman"/>
        <w:sz w:val="28"/>
        <w:szCs w:val="28"/>
      </w:rPr>
      <w:t>10</w:t>
    </w:r>
    <w:r>
      <w:rPr>
        <w:rFonts w:eastAsia="宋体" w:cs="Times New Roman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documentProtection w:enforcement="0"/>
  <w:defaultTabStop w:val="420"/>
  <w:drawingGridHorizontalSpacing w:val="3"/>
  <w:drawingGridVerticalSpacing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11"/>
    <w:rsid w:val="00044B2F"/>
    <w:rsid w:val="00706F11"/>
    <w:rsid w:val="009E6332"/>
    <w:rsid w:val="018C1132"/>
    <w:rsid w:val="064E7CAD"/>
    <w:rsid w:val="06CC603E"/>
    <w:rsid w:val="084E65E3"/>
    <w:rsid w:val="0A4B1B08"/>
    <w:rsid w:val="0C5F718D"/>
    <w:rsid w:val="11E72F87"/>
    <w:rsid w:val="15B253C2"/>
    <w:rsid w:val="17263716"/>
    <w:rsid w:val="17D52505"/>
    <w:rsid w:val="1E11209D"/>
    <w:rsid w:val="1E256B95"/>
    <w:rsid w:val="1E5E47E0"/>
    <w:rsid w:val="1FA002CB"/>
    <w:rsid w:val="21415B4F"/>
    <w:rsid w:val="25787665"/>
    <w:rsid w:val="267C562B"/>
    <w:rsid w:val="2738068E"/>
    <w:rsid w:val="2A537FE8"/>
    <w:rsid w:val="2BD62FDB"/>
    <w:rsid w:val="333F37C8"/>
    <w:rsid w:val="3C905DB4"/>
    <w:rsid w:val="3E3321C4"/>
    <w:rsid w:val="3FE94704"/>
    <w:rsid w:val="481E2D53"/>
    <w:rsid w:val="48325485"/>
    <w:rsid w:val="48883FAF"/>
    <w:rsid w:val="4CC43351"/>
    <w:rsid w:val="4CF65190"/>
    <w:rsid w:val="4D13782F"/>
    <w:rsid w:val="4E765BE3"/>
    <w:rsid w:val="521D607A"/>
    <w:rsid w:val="577218B7"/>
    <w:rsid w:val="58EA000B"/>
    <w:rsid w:val="59F02AC5"/>
    <w:rsid w:val="5F8A104C"/>
    <w:rsid w:val="644B1D5C"/>
    <w:rsid w:val="6EC71098"/>
    <w:rsid w:val="6FFE3C5D"/>
    <w:rsid w:val="7A74131E"/>
    <w:rsid w:val="BDF58D73"/>
    <w:rsid w:val="FFE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styleId="13">
    <w:name w:val="annotation reference"/>
    <w:basedOn w:val="9"/>
    <w:qFormat/>
    <w:uiPriority w:val="0"/>
    <w:rPr>
      <w:sz w:val="21"/>
      <w:szCs w:val="21"/>
    </w:rPr>
  </w:style>
  <w:style w:type="character" w:customStyle="1" w:styleId="14">
    <w:name w:val="页眉 字符"/>
    <w:basedOn w:val="9"/>
    <w:link w:val="6"/>
    <w:qFormat/>
    <w:uiPriority w:val="0"/>
    <w:rPr>
      <w:rFonts w:eastAsia="仿宋_GB2312" w:cs="宋体"/>
      <w:kern w:val="2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eastAsia="仿宋_GB2312" w:cs="宋体"/>
      <w:kern w:val="2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eastAsia="仿宋_GB2312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1401</Words>
  <Characters>1484</Characters>
  <Lines>40</Lines>
  <Paragraphs>11</Paragraphs>
  <TotalTime>99</TotalTime>
  <ScaleCrop>false</ScaleCrop>
  <LinksUpToDate>false</LinksUpToDate>
  <CharactersWithSpaces>1484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2024-12-28T11:14:00Z</dcterms:created>
  <dc:creator>CHENTAO</dc:creator>
  <cp:lastModifiedBy>梦之蓝</cp:lastModifiedBy>
  <cp:lastPrinted>2025-02-08T17:32:00Z</cp:lastPrinted>
  <dcterms:modified xsi:type="dcterms:W3CDTF">2025-02-08T10:18:52Z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eyJoZGlkIjoiMDM2MGVjZGU5N2M2MWY5YWRmMGFiZjViNTJkNTY3YjUiLCJ1c2VySWQiOiIyNTMyODc5NDYifQ==</vt:lpwstr>
  </property>
  <property fmtid="{D5CDD505-2E9C-101B-9397-08002B2CF9AE}" pid="4" name="ICV">
    <vt:lpwstr>71F23D0FCF724BCDBFEB20C762CE9E45_13</vt:lpwstr>
  </property>
</Properties>
</file>