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eastAsia="方正黑体_GBK" w:cs="Times New Roman"/>
          <w:szCs w:val="32"/>
        </w:rPr>
      </w:pPr>
      <w:bookmarkStart w:id="0" w:name="_GoBack"/>
      <w:bookmarkEnd w:id="0"/>
      <w:r>
        <w:rPr>
          <w:rFonts w:eastAsia="方正黑体_GBK" w:cs="Times New Roman"/>
          <w:szCs w:val="32"/>
        </w:rPr>
        <w:t>附件</w:t>
      </w:r>
      <w:r>
        <w:rPr>
          <w:rFonts w:hint="eastAsia" w:eastAsia="方正黑体_GBK" w:cs="Times New Roman"/>
          <w:szCs w:val="32"/>
        </w:rPr>
        <w:t>4</w:t>
      </w:r>
    </w:p>
    <w:p>
      <w:pPr>
        <w:spacing w:line="540" w:lineRule="exact"/>
        <w:jc w:val="center"/>
        <w:rPr>
          <w:rFonts w:ascii="华文中宋" w:hAnsi="华文中宋" w:eastAsia="华文中宋" w:cs="黑体"/>
          <w:sz w:val="44"/>
          <w:szCs w:val="44"/>
        </w:rPr>
      </w:pPr>
      <w:r>
        <w:rPr>
          <w:rFonts w:hint="eastAsia" w:ascii="华文中宋" w:hAnsi="华文中宋" w:eastAsia="华文中宋" w:cs="黑体"/>
          <w:kern w:val="0"/>
          <w:sz w:val="44"/>
          <w:szCs w:val="44"/>
        </w:rPr>
        <w:t>江阴职业技术学院简介</w:t>
      </w:r>
    </w:p>
    <w:p>
      <w:pPr>
        <w:widowControl/>
        <w:shd w:val="clear" w:color="auto" w:fill="FFFFFF"/>
        <w:spacing w:line="400" w:lineRule="exact"/>
        <w:ind w:firstLine="640"/>
        <w:rPr>
          <w:rFonts w:ascii="仿宋" w:hAnsi="仿宋" w:eastAsia="仿宋" w:cs="仿宋"/>
          <w:sz w:val="30"/>
          <w:szCs w:val="30"/>
        </w:rPr>
      </w:pPr>
    </w:p>
    <w:p>
      <w:pPr>
        <w:widowControl/>
        <w:shd w:val="clear" w:color="auto" w:fill="FFFFFF"/>
        <w:spacing w:line="600" w:lineRule="exact"/>
        <w:ind w:firstLine="640"/>
        <w:rPr>
          <w:rFonts w:ascii="方正仿宋_GBK" w:hAnsi="仿宋" w:cs="仿宋"/>
          <w:szCs w:val="32"/>
        </w:rPr>
      </w:pPr>
      <w:r>
        <w:rPr>
          <w:rFonts w:hint="eastAsia" w:ascii="方正仿宋_GBK" w:hAnsi="仿宋" w:cs="仿宋"/>
          <w:szCs w:val="32"/>
        </w:rPr>
        <w:t>江阴职业技术学院是江阴市人民政府举办的一所高职院校，为全额拨款事业单位。</w:t>
      </w:r>
    </w:p>
    <w:p>
      <w:pPr>
        <w:pStyle w:val="4"/>
        <w:spacing w:before="0" w:beforeAutospacing="0" w:after="0" w:afterAutospacing="0" w:line="600" w:lineRule="exact"/>
        <w:ind w:firstLine="480"/>
        <w:rPr>
          <w:rFonts w:ascii="方正仿宋_GBK" w:hAnsi="仿宋" w:eastAsia="方正仿宋_GBK" w:cs="仿宋"/>
          <w:sz w:val="32"/>
          <w:szCs w:val="32"/>
        </w:rPr>
      </w:pPr>
      <w:r>
        <w:rPr>
          <w:rFonts w:hint="eastAsia" w:ascii="方正仿宋_GBK" w:hAnsi="仿宋" w:eastAsia="方正仿宋_GBK" w:cs="仿宋"/>
          <w:sz w:val="32"/>
          <w:szCs w:val="32"/>
        </w:rPr>
        <w:t> 坐落在花园城市中的学院环境优美，别具一格的欧式建筑错落有致，加上中国园林式的小桥流水，构成了一幅中西合璧的美丽图画。学院占地695亩，建筑面积近21万平方米，各类教学科研仪器设备总值近9000万元。设有机电工程系、环境与材料工程系、电子信息工程系、计算机科学系、艺术设计系、经济管理系、国际商贸系、马克思主义学院、基础部、体育部、继续教育学院。学院现有在编人员476人，341名专任教师中博士10人，教授21人；另有兼职教师156人，其中江苏省产业教授5人。建有江苏省优秀教学团队1个、江苏省职业教育“双师型”教学团队1个（“双师型”名师工作室）、江苏省高等学校优秀科技创新团队1个。现有江苏省教学名师2人，8人次入选江苏省“333高层次人才培养工程”培养对象，5人入选江苏省“青蓝工程”中青年学术带头人培养对象，24人入选江苏省“青蓝工程”优秀青年骨干教师培养对象，江苏省技术能手4人，江苏紫金文化优青1人，无锡市有突出贡献中青年专家1人。在专任教师队伍中，高级职称教师比例为50.73%，具有硕士以上学位教师比例为70.08%，专业教师中“双师型”教师比例达到80%以上。</w:t>
      </w:r>
    </w:p>
    <w:p>
      <w:pPr>
        <w:pStyle w:val="4"/>
        <w:spacing w:before="0" w:beforeAutospacing="0" w:after="0" w:afterAutospacing="0" w:line="600" w:lineRule="exact"/>
        <w:ind w:firstLine="480"/>
        <w:rPr>
          <w:rFonts w:ascii="方正仿宋_GBK" w:hAnsi="仿宋" w:eastAsia="方正仿宋_GBK" w:cs="仿宋"/>
          <w:sz w:val="32"/>
          <w:szCs w:val="32"/>
        </w:rPr>
      </w:pPr>
      <w:r>
        <w:rPr>
          <w:rFonts w:hint="eastAsia" w:ascii="方正仿宋_GBK" w:hAnsi="仿宋" w:eastAsia="方正仿宋_GBK" w:cs="仿宋"/>
          <w:sz w:val="32"/>
          <w:szCs w:val="32"/>
        </w:rPr>
        <w:t> 学院始终坚持“地方大学地方办、办好大学为地方”的办学宗旨，主动融入无锡市“465”现代产业集群和江阴市“南征北战、东西互搏”战略架构及“科创江阴”建设要求，积极对接江阴市“345”现代产业集群，致力于打造“一线人才的培养中心”“技能人才的培训中心”“技术创新的服务中心”和“传统文化的传承创新中心”四大中心，开设41个专业，其中电气自动化技术和现代纺织技术专业为教育部、财政部重点支持建设专业；服装设计与工艺专业为《高等职业教育创新发展行动计划（2015—2018年）》项目骨干专业；机械制造与自动化技术专业群、软件与服务外包专业群为江苏省重点建设专业群；服装设计与工艺专业群为江苏省高等职业教育高水平专业群；电气自动化技术、计算机网络技术、服装设计与工艺专业为江苏省高等职业教育高水平骨干专业，现代纺织技术专业为江苏省特色专业。近年来，学院积极参与部省共建整体推进苏锡常都市圈职业教育改革创新工作，加快推进江苏省现代职教体系建设，2023年主动对接江苏理工学院现代职教体系项目，开拓了汽车服务工程和旅游管理专业的“专转本”联合培养项目和环境工程技术专业的高职与应用本科“3+2”分段培养项目。</w:t>
      </w:r>
    </w:p>
    <w:p>
      <w:pPr>
        <w:pStyle w:val="4"/>
        <w:spacing w:before="0" w:beforeAutospacing="0" w:after="0" w:afterAutospacing="0" w:line="600" w:lineRule="exact"/>
        <w:ind w:firstLine="480"/>
        <w:rPr>
          <w:rFonts w:ascii="方正仿宋_GBK" w:hAnsi="仿宋" w:eastAsia="方正仿宋_GBK" w:cs="仿宋"/>
          <w:sz w:val="32"/>
          <w:szCs w:val="32"/>
        </w:rPr>
      </w:pPr>
      <w:r>
        <w:rPr>
          <w:rFonts w:hint="eastAsia" w:ascii="方正仿宋_GBK" w:hAnsi="仿宋" w:eastAsia="方正仿宋_GBK" w:cs="仿宋"/>
          <w:sz w:val="32"/>
          <w:szCs w:val="32"/>
        </w:rPr>
        <w:t> 作为江苏省高等教育学会常务理事单位和江苏省高职教育研究会副理事长单位，学院还拥有中央财政支持数控技术职业教育实训基地、《高等职业教育创新发展行动计划（2015—2018年）》项目生产性实训基地（工业互联与先进智造产教融合实训平台）、江苏省信息融合软件工程技术研究开发中心、江苏省服装实训基地、江苏省国际服务外包人才培训基地、江苏省软件与服务外包实训基地以及智能网联工业电机驱动工程技术研发中心，直接服务于地方经济转型与社会发展。2022年学院获批江苏省示范性职业教育集团（联盟）培育单位，2023年获评江苏省社科普及示范基地。</w:t>
      </w:r>
    </w:p>
    <w:p>
      <w:pPr>
        <w:pStyle w:val="4"/>
        <w:spacing w:before="0" w:beforeAutospacing="0" w:after="0" w:afterAutospacing="0" w:line="600" w:lineRule="exact"/>
        <w:ind w:firstLine="480"/>
        <w:rPr>
          <w:rFonts w:ascii="方正仿宋_GBK" w:hAnsi="仿宋" w:eastAsia="方正仿宋_GBK" w:cs="仿宋"/>
          <w:sz w:val="32"/>
          <w:szCs w:val="32"/>
        </w:rPr>
      </w:pPr>
      <w:r>
        <w:rPr>
          <w:rFonts w:hint="eastAsia" w:ascii="方正仿宋_GBK" w:hAnsi="仿宋" w:eastAsia="方正仿宋_GBK" w:cs="仿宋"/>
          <w:sz w:val="32"/>
          <w:szCs w:val="32"/>
        </w:rPr>
        <w:t> 学院立足江阴及长三角的经济建设与社会发展，从学生终身发展的高度，形象地确立了“立足江阴，根植企业，为地方经济社会发展培养具有‘现代班组长’以上潜质的生产、经营、管理者”的人才培养目标，探索形成了“二维互动、双轨并行”的人才培养模式。与海澜集团、长电科技、兴澄特钢等著名上市公司，推行现代学徒制，校企深度融合共育人才。和行业、企业共同制定人才培养方案，通过共同编写富有针对性的项目化教材、推行“工学结合、顶岗实践”的教学模式等，在校企的深度合作中完成“现代班组长”型人才培养。目前，学院建立了海澜电商产业学院、五十五所云计算大数据产业学院、装饰装修产业学院、海鹏汽车产业学院、生态环境产业学院等5家产业学院，并依托经济管理系组建了徐霞客旅游学院，致力于传承徐霞客文化、弘扬徐霞客精神。近五年来，学院教师获得国家教学成果二等奖1项，省教学成果特等奖1项，中国石油和化工教育协会教学成果二等奖1项，中国纺织工业联合会教学成果二等奖1项、三等奖1项；在省级以上教学竞赛中获得一等奖4项、二等奖4项、三等奖16项；参加省级以上微课比赛获得一等奖4项、二等奖17项、三等奖20项；获批省级以上教改课题12项、“1+X”项目14项。学生在国家技能大赛分别获得一等奖1项、二等奖1项、三等奖1项，在省技能大赛中获一等奖1项、二等奖20项、三等奖32项。</w:t>
      </w:r>
    </w:p>
    <w:p>
      <w:pPr>
        <w:pStyle w:val="4"/>
        <w:spacing w:before="0" w:beforeAutospacing="0" w:after="0" w:afterAutospacing="0" w:line="600" w:lineRule="exact"/>
        <w:ind w:firstLine="480"/>
        <w:rPr>
          <w:rFonts w:ascii="方正仿宋_GBK" w:hAnsi="仿宋" w:eastAsia="方正仿宋_GBK" w:cs="仿宋"/>
          <w:sz w:val="32"/>
          <w:szCs w:val="32"/>
        </w:rPr>
      </w:pPr>
      <w:r>
        <w:rPr>
          <w:rFonts w:hint="eastAsia" w:ascii="方正仿宋_GBK" w:hAnsi="仿宋" w:eastAsia="方正仿宋_GBK" w:cs="仿宋"/>
          <w:sz w:val="32"/>
          <w:szCs w:val="32"/>
        </w:rPr>
        <w:t> 学院立足地方，积极承担高校学术与科研创新职责，主动服务社会。近五年共立项国家级科研课题3项，省级科研课题160余项。企业横向科研课题130余项，为相关企业科研攻关、技术革新、管理提升、提升市场竞争力作出贡献。同时大力发展继续教育工作，积极构建江阴市民终身教育的立交桥，建立“人人皆学、时时能学、处处可学”的终身教育服务平台。目前，继续教育学院在籍在册学生7800余人，年培训超过8000人次、20万人学时，已成为江阴市民的学习中心、企事业单位的培训中心、服务外包人才的培养中心和江阴信息化的考试中心。</w:t>
      </w:r>
    </w:p>
    <w:p>
      <w:pPr>
        <w:pStyle w:val="4"/>
        <w:spacing w:before="0" w:beforeAutospacing="0" w:after="0" w:afterAutospacing="0" w:line="600" w:lineRule="exact"/>
        <w:ind w:firstLine="480"/>
        <w:rPr>
          <w:rFonts w:ascii="方正仿宋_GBK" w:hAnsi="仿宋" w:eastAsia="方正仿宋_GBK" w:cs="仿宋"/>
          <w:sz w:val="32"/>
          <w:szCs w:val="32"/>
        </w:rPr>
      </w:pPr>
      <w:r>
        <w:rPr>
          <w:rFonts w:hint="eastAsia" w:ascii="方正仿宋_GBK" w:hAnsi="仿宋" w:eastAsia="方正仿宋_GBK" w:cs="仿宋"/>
          <w:sz w:val="32"/>
          <w:szCs w:val="32"/>
        </w:rPr>
        <w:t> 学院鲜明的办学定位，引来了总理对职业技术教育的关注与思考。2004年3月26日，时任国务院总理温家宝一行视察了学院，对学院的办学方向和办学特色给予了充分肯定：职业技术学院走产学研结合的道路，直接服务于经济建设和社会需要，很有前途。2005年6月8日，《光明日报》头版头条刊登了《江阴职业技术学院培养“班组长”型人才》文章，充分肯定了学院在“班组长”型人才培养方面取得的成果。2007年12月，“班组长——高职人才培养模式探索与实践”课题获江苏省高等教育教学成果奖一等奖；2009年4月，由“班组长”人才培养衍生的“高职服装设计专业‘工艺单’教学模式的实践与推广”获江苏省高等教育教学成果奖二等奖；2017年，学院参与的“积极教育视域下的‘现代班组长型’人才培养模式的构建与实践”获江苏省高等教育教学成果奖特等奖，2018年该成果获国家高等教育教学成果奖二等奖。</w:t>
      </w:r>
    </w:p>
    <w:p>
      <w:pPr>
        <w:pStyle w:val="4"/>
        <w:spacing w:before="0" w:beforeAutospacing="0" w:after="0" w:afterAutospacing="0" w:line="600" w:lineRule="exact"/>
        <w:ind w:firstLine="480"/>
        <w:rPr>
          <w:rFonts w:ascii="方正仿宋_GBK" w:hAnsi="仿宋" w:eastAsia="方正仿宋_GBK" w:cs="仿宋"/>
          <w:sz w:val="32"/>
          <w:szCs w:val="32"/>
        </w:rPr>
      </w:pPr>
      <w:r>
        <w:rPr>
          <w:rFonts w:hint="eastAsia" w:ascii="方正仿宋_GBK" w:hAnsi="仿宋" w:eastAsia="方正仿宋_GBK" w:cs="仿宋"/>
          <w:sz w:val="32"/>
          <w:szCs w:val="32"/>
        </w:rPr>
        <w:t> 雄厚的经济实力和开放的文化胸襟，使江阴成为了众多学子就业和创业的乐土。学院毕业生就业去向落实率连年保持在96%以上，近70%的毕业生留在苏南地区就业，近60%的毕业生工作3-5年即成为企业现代班组长以上管理人才和技术人才，更有3%-5%的毕业生自主创业，成为创业型公司、企业的老板。办学46年来，学院已为地方经济建设和社会发展培养输送了6万余名具有“现代班组长”以上潜质的实用人才，为“强富美高”新江阴建设提供了强有力的人才支撑！</w:t>
      </w:r>
    </w:p>
    <w:p>
      <w:pPr>
        <w:pStyle w:val="4"/>
        <w:spacing w:before="0" w:beforeAutospacing="0" w:after="0" w:afterAutospacing="0" w:line="600" w:lineRule="exact"/>
        <w:ind w:firstLine="480"/>
        <w:rPr>
          <w:rFonts w:ascii="方正仿宋_GBK" w:hAnsi="仿宋" w:eastAsia="方正仿宋_GBK" w:cs="仿宋"/>
          <w:sz w:val="32"/>
          <w:szCs w:val="32"/>
        </w:rPr>
      </w:pPr>
      <w:r>
        <w:rPr>
          <w:rFonts w:hint="eastAsia" w:ascii="方正仿宋_GBK" w:hAnsi="仿宋" w:eastAsia="方正仿宋_GBK" w:cs="仿宋"/>
          <w:sz w:val="32"/>
          <w:szCs w:val="32"/>
        </w:rPr>
        <w:t> “十四五”期间，学院瞄准“双高”建设目标，继续秉承“团结拼搏，砥砺奋进，坚韧不拔，争创一流”的学院精神，深耕校企合作，深化产教融合，持续深化“现代班组长”型人才培养模式，努力将学院建成具有地方特色、鲜明个性、国内知名、省内一流的高职院校，实现“专业更高端、创新更澎湃、校园更美好、师生更幸福”的美好愿景。</w:t>
      </w:r>
    </w:p>
    <w:p>
      <w:pPr>
        <w:widowControl/>
        <w:shd w:val="clear" w:color="auto" w:fill="FFFFFF"/>
        <w:spacing w:line="500" w:lineRule="exact"/>
        <w:ind w:firstLine="552" w:firstLineChars="200"/>
        <w:rPr>
          <w:rFonts w:ascii="仿宋" w:hAnsi="仿宋" w:eastAsia="仿宋" w:cs="仿宋"/>
          <w:sz w:val="28"/>
          <w:szCs w:val="28"/>
        </w:rPr>
      </w:pPr>
    </w:p>
    <w:p>
      <w:pPr>
        <w:widowControl/>
        <w:jc w:val="left"/>
        <w:rPr>
          <w:rFonts w:ascii="华文中宋" w:hAnsi="华文中宋" w:eastAsia="华文中宋"/>
          <w:bCs/>
          <w:sz w:val="44"/>
          <w:szCs w:val="44"/>
        </w:rPr>
      </w:pPr>
      <w:r>
        <w:rPr>
          <w:rFonts w:ascii="华文中宋" w:hAnsi="华文中宋" w:eastAsia="华文中宋"/>
          <w:bCs/>
          <w:sz w:val="44"/>
          <w:szCs w:val="44"/>
        </w:rPr>
        <w:br w:type="page"/>
      </w:r>
    </w:p>
    <w:p>
      <w:pPr>
        <w:widowControl/>
        <w:adjustRightInd w:val="0"/>
        <w:spacing w:afterLines="80" w:line="700" w:lineRule="exact"/>
        <w:jc w:val="center"/>
        <w:rPr>
          <w:rFonts w:ascii="华文中宋" w:hAnsi="华文中宋" w:eastAsia="华文中宋"/>
          <w:bCs/>
          <w:sz w:val="44"/>
          <w:szCs w:val="44"/>
        </w:rPr>
      </w:pPr>
      <w:r>
        <w:rPr>
          <w:rFonts w:hint="eastAsia" w:ascii="华文中宋" w:hAnsi="华文中宋" w:eastAsia="华文中宋"/>
          <w:bCs/>
          <w:sz w:val="44"/>
          <w:szCs w:val="44"/>
        </w:rPr>
        <w:t>江苏省江阴中等专业学校简介</w:t>
      </w:r>
    </w:p>
    <w:p>
      <w:pPr>
        <w:pStyle w:val="4"/>
        <w:shd w:val="clear" w:color="auto" w:fill="FFFFFF"/>
        <w:spacing w:before="0" w:beforeAutospacing="0" w:after="0" w:afterAutospacing="0"/>
        <w:ind w:firstLine="585"/>
        <w:rPr>
          <w:rFonts w:ascii="方正仿宋_GBK" w:eastAsia="方正仿宋_GBK" w:cs="Times New Roman"/>
          <w:kern w:val="2"/>
          <w:sz w:val="32"/>
          <w:szCs w:val="32"/>
        </w:rPr>
      </w:pPr>
      <w:r>
        <w:rPr>
          <w:rFonts w:hint="eastAsia" w:ascii="方正仿宋_GBK" w:eastAsia="方正仿宋_GBK" w:cs="Times New Roman"/>
          <w:kern w:val="2"/>
          <w:sz w:val="32"/>
          <w:szCs w:val="32"/>
        </w:rPr>
        <w:t>江苏省江阴中等专业学校始建于1951年，是首批国家级重点职业学校、首批江苏省四星级中等职业学校，国家中等职业教育改革发展示范学校、江苏省现代化示范性职业学校。目前学校形成了一校四区（中心校区、周庄校区、徐霞客校区、高新区校区）的办学格局，目前学校占地400亩，建筑面积18万平方米，实训设备8000多万元，是一所培养高素质技术技能人才的综合性职业学校。</w:t>
      </w:r>
    </w:p>
    <w:p>
      <w:pPr>
        <w:pStyle w:val="4"/>
        <w:shd w:val="clear" w:color="auto" w:fill="FFFFFF"/>
        <w:spacing w:before="0" w:beforeAutospacing="0" w:after="0" w:afterAutospacing="0"/>
        <w:ind w:firstLine="555"/>
        <w:rPr>
          <w:rFonts w:ascii="方正仿宋_GBK" w:eastAsia="方正仿宋_GBK" w:cs="Times New Roman"/>
          <w:kern w:val="2"/>
          <w:sz w:val="32"/>
          <w:szCs w:val="32"/>
        </w:rPr>
      </w:pPr>
      <w:r>
        <w:rPr>
          <w:rFonts w:hint="eastAsia" w:ascii="方正仿宋_GBK" w:eastAsia="方正仿宋_GBK" w:cs="Times New Roman"/>
          <w:kern w:val="2"/>
          <w:sz w:val="32"/>
          <w:szCs w:val="32"/>
        </w:rPr>
        <w:t>学校秉承“为幸福人生奠基，为企业发展添力”的办学宗旨，确立了“以德立校、依法治校、质量强校、特色兴校”的办学方针，坚持“积极教育，幸福人生”教育理念。学校办学类型为五年制高职和三年制中职，有20多个主干专业，重点对接江阴地方主导产业和新兴服务业。学生7500人左右，其中五年制高职占约55%，在校生规模4000人左右，突出就业导向；三年制中职占约45%，以“3+3”中高职衔接和对口单招为主，在校生规模3500人左右，突出升学导向，兼顾就业需求。</w:t>
      </w:r>
    </w:p>
    <w:p>
      <w:pPr>
        <w:pStyle w:val="4"/>
        <w:shd w:val="clear" w:color="auto" w:fill="FFFFFF"/>
        <w:spacing w:before="0" w:beforeAutospacing="0" w:after="0" w:afterAutospacing="0"/>
        <w:ind w:firstLine="555"/>
        <w:rPr>
          <w:rFonts w:ascii="方正仿宋_GBK" w:eastAsia="方正仿宋_GBK" w:cs="Times New Roman"/>
          <w:kern w:val="2"/>
          <w:sz w:val="32"/>
          <w:szCs w:val="32"/>
        </w:rPr>
      </w:pPr>
      <w:r>
        <w:rPr>
          <w:rFonts w:hint="eastAsia" w:ascii="方正仿宋_GBK" w:eastAsia="方正仿宋_GBK" w:cs="Times New Roman"/>
          <w:kern w:val="2"/>
          <w:sz w:val="32"/>
          <w:szCs w:val="32"/>
        </w:rPr>
        <w:t>学校构建了“现代制造、信息技术、汽车维修、财经商贸、现代服务”等专业群，开设“机电一体化、数控技术、工业机器人、物联网技术、计算机应用、大数据技术、汽车运用与维修、电气自动化、电子技术应用、会计、电子商务、物流服务与管理、服装与服饰设计、烹调工艺与营养、婴幼儿托育服务与管理”等专业，形成了融五年制高职、高职与本科“5+2”分段培养、中职与本科“3+4”分段培养、中高职衔接“3+3”分段培养、三年制中职、国际合作办学、成人学历教育、短期培训于一体的多层次办学格局。</w:t>
      </w:r>
    </w:p>
    <w:p>
      <w:pPr>
        <w:pStyle w:val="4"/>
        <w:shd w:val="clear" w:color="auto" w:fill="FFFFFF"/>
        <w:spacing w:before="0" w:beforeAutospacing="0" w:after="0" w:afterAutospacing="0"/>
        <w:ind w:firstLine="555"/>
        <w:rPr>
          <w:rFonts w:ascii="方正仿宋_GBK" w:eastAsia="方正仿宋_GBK" w:cs="Times New Roman"/>
          <w:kern w:val="2"/>
          <w:sz w:val="32"/>
          <w:szCs w:val="32"/>
        </w:rPr>
      </w:pPr>
      <w:r>
        <w:rPr>
          <w:rFonts w:hint="eastAsia" w:ascii="方正仿宋_GBK" w:eastAsia="方正仿宋_GBK" w:cs="Times New Roman"/>
          <w:kern w:val="2"/>
          <w:sz w:val="32"/>
          <w:szCs w:val="32"/>
        </w:rPr>
        <w:t>学校师资力量雄厚。目前学校共有专任教师700人左右，本科以上学历100%，其中，博士2名，硕士以上学历（含在读）占专任教师比例达42%，高级职称占专任教师比例达43.5%，正高级职称教师11名。江苏省特级教师3名，江苏省“苏教名家”培养对象2名，江苏省职业教育领军人才2名，无锡市教育名家培养对象1名，江苏省突出贡献技师1名，江苏省技术能手5名，江苏省级名师工作室3个，无锡市名师工作室2个，无锡市技能大师工作室1个，无锡市级学科带头人及以上名师30多名。</w:t>
      </w:r>
    </w:p>
    <w:p>
      <w:pPr>
        <w:pStyle w:val="4"/>
        <w:shd w:val="clear" w:color="auto" w:fill="FFFFFF"/>
        <w:spacing w:before="0" w:beforeAutospacing="0" w:after="0" w:afterAutospacing="0"/>
        <w:ind w:firstLine="555"/>
        <w:rPr>
          <w:rFonts w:ascii="方正仿宋_GBK" w:eastAsia="方正仿宋_GBK" w:cs="Times New Roman"/>
          <w:kern w:val="2"/>
          <w:sz w:val="32"/>
          <w:szCs w:val="32"/>
        </w:rPr>
      </w:pPr>
      <w:r>
        <w:rPr>
          <w:rFonts w:hint="eastAsia" w:ascii="方正仿宋_GBK" w:eastAsia="方正仿宋_GBK" w:cs="Times New Roman"/>
          <w:kern w:val="2"/>
          <w:sz w:val="32"/>
          <w:szCs w:val="32"/>
        </w:rPr>
        <w:t>学校注重校企协同育人，积极探索工学交替、订单培养等多种形式的现代学徒制人才培养途径。学校教学设施设备先进，已建成有数控技术、信息技术应用、汽车运用技术等九大实训基地，其中国家级实训基地1个、省级实训基地8个、市级实训基地5个，共有各类实验实训室126个；学校建有校外实习基地180多家，紧密合作型企业超过60家。</w:t>
      </w:r>
    </w:p>
    <w:p>
      <w:pPr>
        <w:pStyle w:val="4"/>
        <w:shd w:val="clear" w:color="auto" w:fill="FFFFFF"/>
        <w:spacing w:before="0" w:beforeAutospacing="0" w:after="0" w:afterAutospacing="0"/>
        <w:ind w:firstLine="555"/>
        <w:rPr>
          <w:rFonts w:ascii="方正仿宋_GBK" w:eastAsia="方正仿宋_GBK" w:cs="Times New Roman"/>
          <w:kern w:val="2"/>
          <w:sz w:val="32"/>
          <w:szCs w:val="32"/>
        </w:rPr>
      </w:pPr>
      <w:r>
        <w:rPr>
          <w:rFonts w:hint="eastAsia" w:ascii="方正仿宋_GBK" w:eastAsia="方正仿宋_GBK" w:cs="Times New Roman"/>
          <w:kern w:val="2"/>
          <w:sz w:val="32"/>
          <w:szCs w:val="32"/>
        </w:rPr>
        <w:t>学校以具有“现代班组长”潜质的高素质劳动者和技术技能人才，即“现代班组长型”人才为培养目标，构建了“三维互动、四岗递进”人才培养模式，努力培养“德技双馨、学行并重”的“现代班组长型”人才。以“积极教育，幸福人生”理念和行动来激发、引导学生积极主动获取从事职业或生产劳动所需要的知识和技能，增强学生的情感体验，拓展学生的潜能和特长，培养学生良好的职业道德操守和沟通协调能力，形成积极的人格品质和人生态度，获得把握幸福人生的能力。</w:t>
      </w:r>
    </w:p>
    <w:p>
      <w:pPr>
        <w:pStyle w:val="4"/>
        <w:shd w:val="clear" w:color="auto" w:fill="FFFFFF"/>
        <w:spacing w:before="0" w:beforeAutospacing="0" w:after="0" w:afterAutospacing="0"/>
        <w:ind w:firstLine="555"/>
        <w:rPr>
          <w:rFonts w:ascii="方正仿宋_GBK" w:eastAsia="方正仿宋_GBK" w:cs="Times New Roman"/>
          <w:kern w:val="2"/>
          <w:sz w:val="32"/>
          <w:szCs w:val="32"/>
        </w:rPr>
      </w:pPr>
      <w:r>
        <w:rPr>
          <w:rFonts w:hint="eastAsia" w:ascii="方正仿宋_GBK" w:eastAsia="方正仿宋_GBK" w:cs="Times New Roman"/>
          <w:kern w:val="2"/>
          <w:sz w:val="32"/>
          <w:szCs w:val="32"/>
        </w:rPr>
        <w:t>学校坚持在立德树人、产教融合、校企合作、专业建设、课程改革、创业创新、技能训练等方面创特色、树品牌，核心竞争力大幅提升。学校先后被授予“全国就业指导先进学校、全国五四红旗团委、江苏省模范学校、江苏省职业教育与社会教育先进单位、江苏省职业教育课程改革学校、江苏省教育科研先进集体、江苏省德育工作先进集体、江苏省平安校园”等20多项国家和省级集体荣誉。2014年《基于育人为本的德育体系的构建与实践——积极德育实践研究》、2018年《职业学校“现代班组长型”人才培养模式的构建与实践》研究成果荣获国家教学成果奖二等奖。</w:t>
      </w:r>
    </w:p>
    <w:p>
      <w:pPr>
        <w:widowControl/>
        <w:jc w:val="left"/>
        <w:rPr>
          <w:rFonts w:ascii="宋体" w:hAnsi="宋体" w:eastAsia="宋体" w:cs="Times New Roman"/>
          <w:szCs w:val="32"/>
        </w:rPr>
      </w:pPr>
      <w:r>
        <w:rPr>
          <w:rFonts w:ascii="宋体" w:hAnsi="宋体" w:eastAsia="宋体" w:cs="Times New Roman"/>
          <w:szCs w:val="32"/>
        </w:rPr>
        <w:br w:type="page"/>
      </w:r>
    </w:p>
    <w:p>
      <w:pPr>
        <w:pageBreakBefore/>
        <w:spacing w:afterLines="80" w:line="700" w:lineRule="exact"/>
        <w:jc w:val="center"/>
        <w:rPr>
          <w:rFonts w:ascii="华文中宋" w:hAnsi="华文中宋" w:eastAsia="华文中宋"/>
          <w:sz w:val="44"/>
          <w:szCs w:val="44"/>
        </w:rPr>
      </w:pPr>
      <w:r>
        <w:rPr>
          <w:rFonts w:hint="eastAsia" w:ascii="华文中宋" w:hAnsi="华文中宋" w:eastAsia="华文中宋"/>
          <w:sz w:val="44"/>
          <w:szCs w:val="44"/>
        </w:rPr>
        <w:t>江阴市华姿中等专业学校简介</w:t>
      </w:r>
    </w:p>
    <w:p>
      <w:pPr>
        <w:spacing w:line="600" w:lineRule="exact"/>
        <w:ind w:firstLine="632" w:firstLineChars="200"/>
        <w:rPr>
          <w:rFonts w:ascii="方正仿宋_GBK" w:hAnsi="仿宋"/>
          <w:szCs w:val="32"/>
        </w:rPr>
      </w:pPr>
      <w:r>
        <w:rPr>
          <w:rFonts w:hint="eastAsia" w:ascii="方正仿宋_GBK" w:hAnsi="仿宋"/>
          <w:szCs w:val="32"/>
        </w:rPr>
        <w:t>江阴市华姿中等专业学校创办于1995年，是无锡唯一的涉农中等职业学校，江苏省优质特色职业学校。学校地处江阴市“南大门”青阳镇，占地150亩，建筑面积5.8万平方米。现有50个班级，在校生1588人；专任教师187人，其中江苏省职业教育领军人才1人，江苏省技术能手1人，江苏省教育系统先进个人1人。</w:t>
      </w:r>
    </w:p>
    <w:p>
      <w:pPr>
        <w:spacing w:line="600" w:lineRule="exact"/>
        <w:ind w:firstLine="632" w:firstLineChars="200"/>
        <w:rPr>
          <w:rFonts w:ascii="方正仿宋_GBK" w:hAnsi="仿宋"/>
          <w:szCs w:val="32"/>
        </w:rPr>
      </w:pPr>
      <w:r>
        <w:rPr>
          <w:rFonts w:hint="eastAsia" w:ascii="方正仿宋_GBK" w:hAnsi="仿宋"/>
          <w:szCs w:val="32"/>
        </w:rPr>
        <w:t>学校秉承“砥砺耕耘、争创一流”的办学精神，以“立德耕道，学思践行”为校训，以“自信自强，耕读养正”为校风，以“严谨至爱，精耕细作”为教风，以“勤奋诚朴，力耕不息”为学风，确立“围绕现代农业办学”的基本理念，形成“现代农业技术为核心，信息技术、汽车技术、机电技术为支撑”的专业建设布局，形成了三年制中职、“3+3”中高职衔接、五年一贯制高职的办学格局。</w:t>
      </w:r>
    </w:p>
    <w:p>
      <w:pPr>
        <w:spacing w:line="600" w:lineRule="exact"/>
        <w:ind w:firstLine="632" w:firstLineChars="200"/>
        <w:rPr>
          <w:rFonts w:ascii="方正仿宋_GBK" w:hAnsi="仿宋"/>
          <w:szCs w:val="32"/>
        </w:rPr>
      </w:pPr>
      <w:r>
        <w:rPr>
          <w:rFonts w:hint="eastAsia" w:ascii="方正仿宋_GBK" w:hAnsi="仿宋"/>
          <w:szCs w:val="32"/>
        </w:rPr>
        <w:t>学校目前有12个专业，其中省现代化专业群1个（电子技术应用），省示范专业2个（电子技术应用、园艺），无锡市品牌专业3个（电子与信息技术、园林技术、电子技术应用），无锡市特色专业2个（园林技术、果蔬花卉生产技术）。学校将传统“农耕文化”和“礼乐文化”的精华融入现代德育管理，坚持“全员育人、全程育人、全方位育人”。</w:t>
      </w:r>
    </w:p>
    <w:p>
      <w:pPr>
        <w:spacing w:line="600" w:lineRule="exact"/>
        <w:ind w:firstLine="632" w:firstLineChars="200"/>
        <w:rPr>
          <w:rFonts w:ascii="方正仿宋_GBK" w:hAnsi="仿宋"/>
          <w:szCs w:val="32"/>
        </w:rPr>
      </w:pPr>
      <w:r>
        <w:rPr>
          <w:rFonts w:hint="eastAsia" w:ascii="方正仿宋_GBK" w:hAnsi="仿宋"/>
          <w:szCs w:val="32"/>
        </w:rPr>
        <w:t>学校先后获得“全国国防教育特色学校”“江苏省职业教育先进单位”“无锡市依法治校示范校”“无锡市德育先进学校”“无锡市参加全省职业学校技能大赛杰出贡献奖” “无锡市‘十四五’素质教育实验基地学校”“江阴市优秀家长学校”“首批江阴市中小学劳动教育特色学校”等荣誉称号。</w:t>
      </w:r>
    </w:p>
    <w:p>
      <w:pPr>
        <w:shd w:val="clear" w:color="auto" w:fill="FFFFFF"/>
        <w:adjustRightInd w:val="0"/>
        <w:ind w:firstLine="632" w:firstLineChars="200"/>
        <w:rPr>
          <w:rFonts w:ascii="方正仿宋_GBK" w:hAnsi="宋体" w:cs="Times New Roman"/>
          <w:szCs w:val="32"/>
        </w:rPr>
      </w:pPr>
    </w:p>
    <w:p>
      <w:pPr>
        <w:shd w:val="clear" w:color="auto" w:fill="FFFFFF"/>
        <w:adjustRightInd w:val="0"/>
        <w:ind w:firstLine="632" w:firstLineChars="200"/>
        <w:rPr>
          <w:rFonts w:ascii="方正仿宋_GBK" w:hAnsi="宋体" w:cs="Times New Roman"/>
          <w:szCs w:val="32"/>
        </w:rPr>
      </w:pPr>
    </w:p>
    <w:sectPr>
      <w:footerReference r:id="rId3" w:type="default"/>
      <w:pgSz w:w="11906" w:h="16838"/>
      <w:pgMar w:top="1418" w:right="1418" w:bottom="1418" w:left="1418" w:header="851" w:footer="964" w:gutter="0"/>
      <w:cols w:space="425" w:num="1"/>
      <w:docGrid w:type="linesAndChars" w:linePitch="581"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5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ECF"/>
    <w:rsid w:val="00062ECA"/>
    <w:rsid w:val="000A55B3"/>
    <w:rsid w:val="000D1E8E"/>
    <w:rsid w:val="0010285E"/>
    <w:rsid w:val="0013439B"/>
    <w:rsid w:val="00184C87"/>
    <w:rsid w:val="001D5120"/>
    <w:rsid w:val="002B5A84"/>
    <w:rsid w:val="002C026B"/>
    <w:rsid w:val="002C33E8"/>
    <w:rsid w:val="002E0660"/>
    <w:rsid w:val="00367CC1"/>
    <w:rsid w:val="00382AB1"/>
    <w:rsid w:val="003E2150"/>
    <w:rsid w:val="00456375"/>
    <w:rsid w:val="004741E3"/>
    <w:rsid w:val="0048532A"/>
    <w:rsid w:val="004A128B"/>
    <w:rsid w:val="004D72A4"/>
    <w:rsid w:val="004E4C86"/>
    <w:rsid w:val="005011A0"/>
    <w:rsid w:val="0055301B"/>
    <w:rsid w:val="005A3A0C"/>
    <w:rsid w:val="005E38A5"/>
    <w:rsid w:val="00600F47"/>
    <w:rsid w:val="00677239"/>
    <w:rsid w:val="007121B9"/>
    <w:rsid w:val="00756381"/>
    <w:rsid w:val="008A16CB"/>
    <w:rsid w:val="008E3F8A"/>
    <w:rsid w:val="00963962"/>
    <w:rsid w:val="00A350A3"/>
    <w:rsid w:val="00A53E3B"/>
    <w:rsid w:val="00A84ED8"/>
    <w:rsid w:val="00B33A1A"/>
    <w:rsid w:val="00C32224"/>
    <w:rsid w:val="00C33BB4"/>
    <w:rsid w:val="00CA0396"/>
    <w:rsid w:val="00CD5ED2"/>
    <w:rsid w:val="00D41092"/>
    <w:rsid w:val="00D758DE"/>
    <w:rsid w:val="00D76AC6"/>
    <w:rsid w:val="00D91ECF"/>
    <w:rsid w:val="00D9234F"/>
    <w:rsid w:val="00DA5738"/>
    <w:rsid w:val="00DB5910"/>
    <w:rsid w:val="00E23ADE"/>
    <w:rsid w:val="00E33ECE"/>
    <w:rsid w:val="00E703B0"/>
    <w:rsid w:val="00E733DA"/>
    <w:rsid w:val="00F5546C"/>
    <w:rsid w:val="00F855E8"/>
    <w:rsid w:val="00F95CB2"/>
    <w:rsid w:val="00FD4C7B"/>
    <w:rsid w:val="5F1540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rPr>
  </w:style>
  <w:style w:type="character" w:customStyle="1" w:styleId="8">
    <w:name w:val="页眉 Char"/>
    <w:basedOn w:val="6"/>
    <w:link w:val="3"/>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Pages>
  <Words>750</Words>
  <Characters>4275</Characters>
  <Lines>35</Lines>
  <Paragraphs>10</Paragraphs>
  <TotalTime>14</TotalTime>
  <ScaleCrop>false</ScaleCrop>
  <LinksUpToDate>false</LinksUpToDate>
  <CharactersWithSpaces>5015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2021-12-18T02:35:00Z</dcterms:created>
  <dc:creator>Lenovo</dc:creator>
  <cp:lastModifiedBy>梦之蓝</cp:lastModifiedBy>
  <cp:lastPrinted>2023-11-24T07:27:00Z</cp:lastPrinted>
  <dcterms:modified xsi:type="dcterms:W3CDTF">2023-11-29T07:42:43Z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002EEC8F6BDB42E8B9CD595DCACE9347_13</vt:lpwstr>
  </property>
</Properties>
</file>