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年徐州市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鼓楼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区公开招聘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初中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骨干教师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方正小标宋简体" w:hAnsi="华文中宋" w:eastAsia="方正小标宋简体" w:cs="宋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4"/>
          <w:szCs w:val="44"/>
          <w:lang w:val="en-US" w:eastAsia="zh-CN"/>
        </w:rPr>
        <w:t>应聘人员</w:t>
      </w:r>
      <w:r>
        <w:rPr>
          <w:rFonts w:ascii="方正小标宋简体" w:hAnsi="华文中宋" w:eastAsia="方正小标宋简体" w:cs="宋体"/>
          <w:sz w:val="44"/>
          <w:szCs w:val="44"/>
        </w:rPr>
        <w:t>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  <w:lang w:val="en-US" w:eastAsia="zh-CN"/>
        </w:rPr>
        <w:t>报名点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时出示供查验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color w:val="000000"/>
                <w:sz w:val="24"/>
              </w:rPr>
              <w:t>来徐乘坐的交通工具（飞机、高铁、轮船、自驾等）：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应聘人员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不按规定提供考前4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应聘人员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应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聘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签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时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7AB511C"/>
    <w:rsid w:val="17E46A9B"/>
    <w:rsid w:val="1A886604"/>
    <w:rsid w:val="31CE0AB5"/>
    <w:rsid w:val="418704BE"/>
    <w:rsid w:val="6E584D9C"/>
    <w:rsid w:val="798A053C"/>
    <w:rsid w:val="7AE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516</Characters>
  <Lines>4</Lines>
  <Paragraphs>1</Paragraphs>
  <TotalTime>0</TotalTime>
  <ScaleCrop>false</ScaleCrop>
  <LinksUpToDate>false</LinksUpToDate>
  <CharactersWithSpaces>624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梦之蓝</cp:lastModifiedBy>
  <cp:lastPrinted>2022-06-13T01:51:00Z</cp:lastPrinted>
  <dcterms:modified xsi:type="dcterms:W3CDTF">2022-07-27T13:21:10Z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38E96CF33FFD4BACAB0730148105BB5A</vt:lpwstr>
  </property>
</Properties>
</file>