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3</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备案制教师</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资格复审及面试的</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56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z w:val="28"/>
          <w:szCs w:val="28"/>
          <w:lang w:val="en-US" w:eastAsia="zh-CN"/>
        </w:rPr>
        <w:t>（1）</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（2）</w:t>
      </w:r>
      <w:r>
        <w:rPr>
          <w:rFonts w:hint="default" w:ascii="Times New Roman" w:hAnsi="Times New Roman" w:eastAsia="方正仿宋_GBK" w:cs="Times New Roman"/>
          <w:color w:val="000000"/>
          <w:sz w:val="32"/>
          <w:szCs w:val="32"/>
          <w:lang w:val="en-US" w:eastAsia="zh-CN"/>
        </w:rPr>
        <w:t>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（5）</w:t>
      </w:r>
      <w:r>
        <w:rPr>
          <w:rFonts w:hint="default" w:ascii="Times New Roman" w:hAnsi="Times New Roman" w:eastAsia="方正仿宋_GBK" w:cs="Times New Roman"/>
          <w:color w:val="000000"/>
          <w:sz w:val="32"/>
          <w:szCs w:val="32"/>
          <w:lang w:val="en-US" w:eastAsia="zh-CN"/>
        </w:rPr>
        <w:t>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（6）</w:t>
      </w:r>
      <w:r>
        <w:rPr>
          <w:rFonts w:hint="default" w:ascii="Times New Roman" w:hAnsi="Times New Roman" w:eastAsia="方正仿宋_GBK" w:cs="Times New Roman"/>
          <w:color w:val="000000"/>
          <w:sz w:val="32"/>
          <w:szCs w:val="32"/>
          <w:lang w:val="en-US" w:eastAsia="zh-CN"/>
        </w:rPr>
        <w:t>14日内有本土社会面传播疫情所在县（市、区）旅居史人员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（7）</w:t>
      </w:r>
      <w:r>
        <w:rPr>
          <w:rFonts w:hint="default" w:ascii="Times New Roman" w:hAnsi="Times New Roman" w:eastAsia="方正仿宋_GBK" w:cs="Times New Roman"/>
          <w:color w:val="000000"/>
          <w:sz w:val="32"/>
          <w:szCs w:val="32"/>
          <w:lang w:val="en-US" w:eastAsia="zh-CN"/>
        </w:rPr>
        <w:t>未解除封控区或管控区管理的旅居史人员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参加资格复审及面试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2B1324D"/>
    <w:rsid w:val="036F6CFB"/>
    <w:rsid w:val="0850164A"/>
    <w:rsid w:val="0AAA063F"/>
    <w:rsid w:val="0ACD701C"/>
    <w:rsid w:val="0ED5253C"/>
    <w:rsid w:val="133B5720"/>
    <w:rsid w:val="19CC487B"/>
    <w:rsid w:val="1C3312C8"/>
    <w:rsid w:val="1D7B7B4D"/>
    <w:rsid w:val="1E1D1195"/>
    <w:rsid w:val="29F80D74"/>
    <w:rsid w:val="2FA63021"/>
    <w:rsid w:val="31314B66"/>
    <w:rsid w:val="376A1621"/>
    <w:rsid w:val="3A377ACD"/>
    <w:rsid w:val="3DCC6348"/>
    <w:rsid w:val="41546D80"/>
    <w:rsid w:val="477305A8"/>
    <w:rsid w:val="48105EAC"/>
    <w:rsid w:val="48830F7A"/>
    <w:rsid w:val="4DF62255"/>
    <w:rsid w:val="51674D04"/>
    <w:rsid w:val="55B9084E"/>
    <w:rsid w:val="59EC629E"/>
    <w:rsid w:val="5AF2257D"/>
    <w:rsid w:val="5F9D2E15"/>
    <w:rsid w:val="605129B1"/>
    <w:rsid w:val="64691FCE"/>
    <w:rsid w:val="6816172E"/>
    <w:rsid w:val="691E0C3D"/>
    <w:rsid w:val="69BF20E3"/>
    <w:rsid w:val="6E90605B"/>
    <w:rsid w:val="6EBC2DBD"/>
    <w:rsid w:val="712D694C"/>
    <w:rsid w:val="73662913"/>
    <w:rsid w:val="792A5AC9"/>
    <w:rsid w:val="795C7848"/>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952</Words>
  <Characters>969</Characters>
  <Lines>6</Lines>
  <Paragraphs>1</Paragraphs>
  <TotalTime>0</TotalTime>
  <ScaleCrop>false</ScaleCrop>
  <LinksUpToDate>false</LinksUpToDate>
  <CharactersWithSpaces>994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2022-07-18T02:29:37Z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2052-11.1.0.11830</vt:lpwstr>
  </property>
  <property fmtid="{D5CDD505-2E9C-101B-9397-08002B2CF9AE}" pid="4" name="ICV">
    <vt:lpwstr>21174F3C26E54F539F05982BE5EB391A</vt:lpwstr>
  </property>
</Properties>
</file>