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附件5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before="156" w:beforeLines="50"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射阳县</w:t>
      </w:r>
      <w:r>
        <w:rPr>
          <w:rFonts w:hint="eastAsia" w:eastAsia="方正小标宋_GBK"/>
          <w:kern w:val="0"/>
          <w:sz w:val="44"/>
          <w:szCs w:val="44"/>
          <w:lang w:bidi="ar"/>
        </w:rPr>
        <w:t>2022年面向全国部分高校和</w:t>
      </w: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境外世界名校引进优秀毕业生（第二批）报名表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2EA"/>
    <w:rsid w:val="15B37954"/>
    <w:rsid w:val="212217C5"/>
    <w:rsid w:val="3FE102EA"/>
    <w:rsid w:val="5A2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0</Lines>
  <Paragraphs>0</Paragraphs>
  <TotalTime>2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梦之蓝</cp:lastModifiedBy>
  <dcterms:modified xsi:type="dcterms:W3CDTF">2022-03-22T07:09:02Z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8967D5A5279448BF9A192BBCB8C80F92</vt:lpwstr>
  </property>
</Properties>
</file>