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hint="eastAsia" w:ascii="黑体" w:hAnsi="黑体" w:eastAsia="黑体"/>
          <w:szCs w:val="32"/>
        </w:rPr>
      </w:pPr>
      <w:bookmarkStart w:id="0" w:name="_GoBack"/>
      <w:bookmarkEnd w:id="0"/>
      <w:r>
        <w:rPr>
          <w:rFonts w:hint="eastAsia" w:ascii="黑体" w:hAnsi="黑体" w:eastAsia="黑体"/>
          <w:szCs w:val="32"/>
        </w:rPr>
        <w:t>附件2:</w:t>
      </w:r>
    </w:p>
    <w:p>
      <w:pPr>
        <w:suppressAutoHyphens/>
        <w:spacing w:line="240" w:lineRule="exact"/>
        <w:jc w:val="left"/>
        <w:rPr>
          <w:rFonts w:ascii="黑体" w:hAnsi="黑体" w:eastAsia="黑体"/>
          <w:szCs w:val="32"/>
        </w:rPr>
      </w:pPr>
    </w:p>
    <w:p>
      <w:pPr>
        <w:suppressAutoHyphens/>
        <w:spacing w:line="700" w:lineRule="exact"/>
        <w:jc w:val="center"/>
        <w:rPr>
          <w:rFonts w:hint="eastAsia" w:ascii="方正小标宋简体" w:eastAsia="方正小标宋简体"/>
          <w:sz w:val="44"/>
          <w:szCs w:val="44"/>
        </w:rPr>
      </w:pPr>
      <w:r>
        <w:rPr>
          <w:rFonts w:hint="eastAsia" w:ascii="方正小标宋简体" w:eastAsia="方正小标宋简体"/>
          <w:sz w:val="44"/>
          <w:szCs w:val="44"/>
        </w:rPr>
        <w:t>泰州市高港区2021年公开招聘教师笔试考生新冠肺炎疫情防控告知书</w:t>
      </w:r>
    </w:p>
    <w:p>
      <w:pPr>
        <w:suppressAutoHyphens/>
        <w:spacing w:line="600" w:lineRule="exact"/>
        <w:ind w:firstLine="640" w:firstLineChars="200"/>
        <w:rPr>
          <w:rFonts w:hint="eastAsia" w:eastAsia="仿宋"/>
          <w:szCs w:val="32"/>
        </w:rPr>
      </w:pPr>
    </w:p>
    <w:p>
      <w:pPr>
        <w:suppressAutoHyphens/>
        <w:spacing w:line="240" w:lineRule="exact"/>
        <w:ind w:firstLine="640" w:firstLineChars="200"/>
        <w:rPr>
          <w:rFonts w:eastAsia="仿宋"/>
          <w:szCs w:val="32"/>
        </w:rPr>
      </w:pP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为确保泰州市高港区2021年公开招聘教师笔试安全顺利进行，现将新冠肺炎疫情防控有关措施和要求告知如下，请所有考生知悉、理解、配合和支持。</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一、参加笔试前14天内，考生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二、考生备考过程中，应持续关注自己身体健康状况，每日测量体温和监测健康状况。如出现发热、干咳等急性呼吸道异常症状，应及时到当地指定医院发热门诊就医，主动进行新冠病毒核酸检测，并持考试前7天内新冠病毒核酸检测阴性证明参加考试。</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三、考生应在考试前14天申领“苏康码”（申领办法见附件3），并每日进行健康申报更新直至考试当天。考生应时刻关注本人“苏康码”状况，如“苏康码”为非绿码，应按要求通过每日健康申报、持码人申诉、隔离观察无异常、新冠病毒核酸检测等方式，在考试前转为绿码（考生可拔打笔试所在地政务服务热线“12345”办理，长途电话加拨区号。“苏康码”非绿码申请转为绿码的截止时间为2021年1月29日12：00前，逾期未转为绿码的责任自负）。</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四、考生应随时关注疫情发展情况及我省防控最新要求，根据需要及时做好新冠病毒核酸检测及持有考试前7天内新冠病毒核酸检测阴性证明等相关准备工作，以免影响参加考试。</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五、考生在报名网站下载打印笔试准考证前，应仔细阅读考试相关规定、防疫要求，下载打印笔试准考证即视为认同并签署《泰州市高港区2021年公开招聘教师笔试考生新冠肺炎疫情防控承诺书》（见附件4）。</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六、根据疫情防控管理相关要求，社会车辆禁止进入考点，考生亦不能提前进入考点熟悉考场。考试当天应采取合适的出行方式前往考点，与他人保持安全间距。考生应提前了解考点入口位置和前往线路,并在开考前60分钟到达考点，自觉配合完成检测流程后从规定通道验证入场。逾期到场，失去参加考试资格或耽误考试时间的，责任自负。</w:t>
      </w:r>
    </w:p>
    <w:p>
      <w:pPr>
        <w:suppressAutoHyphens/>
        <w:spacing w:line="560" w:lineRule="exact"/>
        <w:ind w:firstLine="640" w:firstLineChars="200"/>
        <w:rPr>
          <w:rFonts w:hint="eastAsia" w:ascii="仿宋_GB2312" w:eastAsia="仿宋_GB2312"/>
          <w:color w:val="FF0000"/>
          <w:szCs w:val="32"/>
        </w:rPr>
      </w:pPr>
      <w:r>
        <w:rPr>
          <w:rFonts w:hint="eastAsia" w:ascii="仿宋_GB2312" w:eastAsia="仿宋_GB2312"/>
          <w:kern w:val="0"/>
          <w:szCs w:val="32"/>
        </w:rPr>
        <w:t>七、</w:t>
      </w:r>
      <w:r>
        <w:rPr>
          <w:rFonts w:hint="eastAsia" w:ascii="仿宋_GB2312" w:eastAsia="仿宋_GB2312"/>
          <w:szCs w:val="32"/>
        </w:rPr>
        <w:t>考试当天入场时，</w:t>
      </w:r>
      <w:r>
        <w:rPr>
          <w:rFonts w:hint="eastAsia" w:ascii="仿宋_GB2312" w:eastAsia="仿宋_GB2312"/>
          <w:kern w:val="0"/>
          <w:szCs w:val="32"/>
        </w:rPr>
        <w:t>考生应提前准备好本人有效期内身份证原件、笔试准考证并出示</w:t>
      </w:r>
      <w:r>
        <w:rPr>
          <w:rFonts w:hint="eastAsia" w:ascii="仿宋_GB2312" w:eastAsia="仿宋_GB2312"/>
          <w:szCs w:val="32"/>
        </w:rPr>
        <w:t>“苏康码”绿码，以及根据防疫相关要求应现场提供的考试前7天内新冠病毒核酸检测阴性证明等材料备查。“苏康码”为绿码、现场测量体温</w:t>
      </w:r>
      <w:r>
        <w:rPr>
          <w:rFonts w:hint="eastAsia" w:ascii="仿宋_GB2312" w:hAnsi="仿宋" w:eastAsia="仿宋_GB2312"/>
        </w:rPr>
        <w:t>＜</w:t>
      </w:r>
      <w:r>
        <w:rPr>
          <w:rFonts w:hint="eastAsia" w:ascii="仿宋_GB2312" w:eastAsia="仿宋_GB2312"/>
          <w:szCs w:val="32"/>
        </w:rPr>
        <w:t>37.3℃且无干咳等可疑症状的考生，可参加考试。</w:t>
      </w:r>
    </w:p>
    <w:p>
      <w:pPr>
        <w:suppressAutoHyphens/>
        <w:spacing w:line="560" w:lineRule="exact"/>
        <w:ind w:firstLine="640" w:firstLineChars="200"/>
        <w:rPr>
          <w:rFonts w:hint="eastAsia" w:ascii="仿宋_GB2312" w:eastAsia="仿宋_GB2312"/>
          <w:color w:val="FF0000"/>
          <w:szCs w:val="32"/>
        </w:rPr>
      </w:pPr>
      <w:r>
        <w:rPr>
          <w:rFonts w:hint="eastAsia" w:ascii="仿宋_GB2312" w:eastAsia="仿宋_GB2312"/>
          <w:szCs w:val="32"/>
        </w:rPr>
        <w:t>考试当天入场时，“苏康码”为绿码、现场测量体温≥37.3℃的考生，在使用水银体温计经2次测量体温仍然不正常，或有干咳等可疑症状，应配合医务人员排查流行病学史，有流行病学史的不能参加考试，并应服从安排至发热门诊就医排查；无流行病学史，并能够现场提供考试前7天内新冠病毒核酸检测阴性证明的考生，应配合安排在隔离考场参加考试，考试结束后应服从安排至发热门诊就医检测。</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八、有下列情形之一，不得参加考试：</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1．仍在隔离治疗期的新冠肺炎确诊病例、疑似病例、无症状感染者以及隔离期未满的密切接触者；</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2．因个人原因不能现场出示“苏康码”绿码的考生；</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3．考试前14天内有国（境）外或国内中高风险地区、高风险场所旅居史，或者有新冠肺炎确诊病例、疑似病例、无症状感染者密切接触史，未能配合属地或有关卫生防疫部门完成隔离观察、健康管理或新冠病毒核酸检测等防疫措施的考生；</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4．因隔离、就诊或健康状况异常等原因导致“苏康码”非绿码，虽考前有隔离期满、恢复健康等情形并已经取得且能够现场提供考试前7天内新冠病毒核酸检测阴性证明等材料，但未按要求及时转为绿码的考生。</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九、考生应服从考试现场防疫管理，并自备一次性医用口罩或无呼吸阀N95口罩，除身份核验环节外应全程佩戴，做好个人防护。</w:t>
      </w:r>
    </w:p>
    <w:p>
      <w:pPr>
        <w:spacing w:line="560" w:lineRule="exact"/>
        <w:ind w:firstLine="640" w:firstLineChars="200"/>
        <w:rPr>
          <w:rFonts w:hint="eastAsia" w:ascii="仿宋_GB2312" w:eastAsia="仿宋_GB2312"/>
          <w:szCs w:val="32"/>
        </w:rPr>
      </w:pPr>
      <w:r>
        <w:rPr>
          <w:rFonts w:hint="eastAsia" w:ascii="仿宋_GB2312" w:eastAsia="仿宋_GB2312"/>
          <w:szCs w:val="32"/>
        </w:rPr>
        <w:t>十、考试过程中，考生出现发热或有干咳等可疑症状，应主动向考务工作人员报告，配合医务人员进行体温复测和排查流行病学史，并配合转移到隔离考场参加考试，考试结束后应服从安排至发热门诊就医检测。</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考生因发热等异常情况需要接受体温复测、排查流行病学史或需要转移到隔离考场而耽误的考试时间不予弥补，因体温检测超出开考半小时的不得参加考试，责任由考生自负。</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十一、考生应诚信申报相关信息，如有隐瞒或谎报旅居史、接触史、健康</w:t>
      </w:r>
      <w:r>
        <w:rPr>
          <w:rFonts w:hint="eastAsia" w:ascii="仿宋_GB2312" w:eastAsia="仿宋_GB2312"/>
          <w:kern w:val="0"/>
          <w:szCs w:val="32"/>
        </w:rPr>
        <w:t>状况等疫情防控重点信息</w:t>
      </w:r>
      <w:r>
        <w:rPr>
          <w:rFonts w:hint="eastAsia" w:ascii="仿宋_GB2312" w:eastAsia="仿宋_GB2312"/>
          <w:szCs w:val="32"/>
        </w:rPr>
        <w:t>，或不配合工作人员进行防疫检测、排查、隔离、送诊等情形的，将被取消考试资格；情节恶劣或造成严重后果的，在被取消考试资格的同时记入诚信档案；构成违法的，将依法追究法律责任。</w:t>
      </w:r>
    </w:p>
    <w:p>
      <w:pPr>
        <w:suppressAutoHyphens/>
        <w:spacing w:line="560" w:lineRule="exact"/>
        <w:ind w:firstLine="640" w:firstLineChars="200"/>
        <w:rPr>
          <w:rFonts w:hint="eastAsia" w:ascii="仿宋_GB2312" w:eastAsia="仿宋_GB2312"/>
          <w:szCs w:val="32"/>
        </w:rPr>
      </w:pPr>
      <w:r>
        <w:rPr>
          <w:rFonts w:hint="eastAsia" w:ascii="仿宋_GB2312" w:eastAsia="仿宋_GB2312"/>
          <w:szCs w:val="32"/>
        </w:rPr>
        <w:t>十二、因缴费成功后旅居地疫情风险等级调整为中高风险而无法来苏参加考试的考生，或来苏后配合卫生防疫部门进行集中隔离医学观察仍未解除隔离而无法参加考试的考生，可依据当地村（社区）或卫生防疫部门出具的情况说明，于2021年1月29日12：00前联系泰州市高港区教育局办理考试退费手续。</w:t>
      </w:r>
    </w:p>
    <w:p>
      <w:pPr>
        <w:suppressAutoHyphens/>
        <w:snapToGrid w:val="0"/>
        <w:spacing w:line="560" w:lineRule="exact"/>
        <w:ind w:left="1760" w:hanging="1760" w:hangingChars="550"/>
        <w:rPr>
          <w:rFonts w:hint="eastAsia" w:ascii="仿宋_GB2312" w:eastAsia="仿宋_GB2312"/>
          <w:bCs/>
          <w:kern w:val="0"/>
          <w:szCs w:val="32"/>
        </w:rPr>
      </w:pPr>
      <w:r>
        <w:rPr>
          <w:rFonts w:hint="eastAsia" w:ascii="仿宋_GB2312" w:eastAsia="仿宋_GB2312"/>
          <w:bCs/>
          <w:kern w:val="0"/>
          <w:szCs w:val="32"/>
        </w:rPr>
        <w:t>　　</w:t>
      </w:r>
    </w:p>
    <w:p>
      <w:pPr>
        <w:suppressAutoHyphens/>
        <w:snapToGrid w:val="0"/>
        <w:spacing w:line="560" w:lineRule="exact"/>
        <w:ind w:left="1760" w:hanging="1760" w:hangingChars="550"/>
        <w:rPr>
          <w:rFonts w:hint="eastAsia" w:ascii="仿宋_GB2312" w:eastAsia="仿宋_GB2312"/>
          <w:bCs/>
          <w:kern w:val="0"/>
          <w:szCs w:val="32"/>
        </w:rPr>
      </w:pPr>
    </w:p>
    <w:p>
      <w:pPr>
        <w:kinsoku w:val="0"/>
        <w:overflowPunct w:val="0"/>
        <w:autoSpaceDE w:val="0"/>
        <w:autoSpaceDN w:val="0"/>
        <w:snapToGrid w:val="0"/>
        <w:spacing w:line="560" w:lineRule="exact"/>
        <w:ind w:left="1760" w:hanging="1760" w:hangingChars="550"/>
        <w:rPr>
          <w:rFonts w:hint="eastAsia" w:ascii="仿宋_GB2312" w:eastAsia="仿宋_GB2312"/>
          <w:bCs/>
          <w:kern w:val="0"/>
          <w:szCs w:val="32"/>
        </w:rPr>
      </w:pPr>
    </w:p>
    <w:p>
      <w:pPr>
        <w:suppressAutoHyphens/>
        <w:snapToGrid w:val="0"/>
        <w:spacing w:line="560" w:lineRule="exact"/>
        <w:jc w:val="left"/>
        <w:rPr>
          <w:rFonts w:hint="eastAsia" w:ascii="仿宋_GB2312" w:eastAsia="仿宋_GB2312"/>
          <w:bCs/>
          <w:kern w:val="0"/>
          <w:szCs w:val="32"/>
        </w:rPr>
      </w:pPr>
      <w:r>
        <w:rPr>
          <w:rFonts w:hint="eastAsia" w:ascii="仿宋_GB2312" w:eastAsia="仿宋_GB2312"/>
          <w:bCs/>
          <w:kern w:val="0"/>
          <w:szCs w:val="32"/>
        </w:rPr>
        <w:t xml:space="preserve">                            泰州市高港区教育局</w:t>
      </w:r>
    </w:p>
    <w:p>
      <w:pPr>
        <w:suppressAutoHyphens/>
        <w:snapToGrid w:val="0"/>
        <w:spacing w:line="560" w:lineRule="exact"/>
        <w:ind w:right="640"/>
        <w:jc w:val="center"/>
        <w:rPr>
          <w:rFonts w:hint="eastAsia" w:ascii="仿宋_GB2312" w:hAnsi="黑体" w:eastAsia="仿宋_GB2312"/>
          <w:bCs/>
          <w:kern w:val="0"/>
          <w:szCs w:val="32"/>
        </w:rPr>
      </w:pPr>
      <w:r>
        <w:rPr>
          <w:rFonts w:hint="eastAsia" w:ascii="仿宋_GB2312" w:eastAsia="仿宋_GB2312"/>
          <w:bCs/>
          <w:kern w:val="0"/>
          <w:szCs w:val="32"/>
        </w:rPr>
        <w:t xml:space="preserve">                      2021年1月4日</w:t>
      </w:r>
      <w:r>
        <w:rPr>
          <w:rFonts w:hint="eastAsia" w:ascii="仿宋_GB2312" w:eastAsia="仿宋_GB2312"/>
          <w:kern w:val="0"/>
          <w:szCs w:val="32"/>
        </w:rPr>
        <w:t xml:space="preserve"> </w:t>
      </w:r>
    </w:p>
    <w:sectPr>
      <w:footerReference r:id="rId5" w:type="first"/>
      <w:footerReference r:id="rId3" w:type="default"/>
      <w:footerReference r:id="rId4" w:type="even"/>
      <w:pgSz w:w="11907" w:h="16840"/>
      <w:pgMar w:top="2098" w:right="1474" w:bottom="1701" w:left="1588" w:header="851" w:footer="851" w:gutter="0"/>
      <w:pgNumType w:fmt="numberInDash" w:start="1"/>
      <w:cols w:space="720" w:num="1"/>
      <w:docGrid w:linePitch="6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微软雅黑"/>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宋体"/>
    <w:panose1 w:val="02010601030101010101"/>
    <w:charset w:val="86"/>
    <w:family w:val="auto"/>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4 -</w:t>
    </w:r>
    <w:r>
      <w:rPr>
        <w:rFonts w:asciiTheme="majorEastAsia" w:hAnsiTheme="majorEastAsia" w:eastAsiaTheme="majorEastAsia"/>
        <w:sz w:val="28"/>
        <w:szCs w:val="28"/>
      </w:rPr>
      <w:fldChar w:fldCharType="end"/>
    </w:r>
  </w:p>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4"/>
      </w:rPr>
    </w:pPr>
    <w:r>
      <w:fldChar w:fldCharType="begin"/>
    </w:r>
    <w:r>
      <w:rPr>
        <w:rStyle w:val="24"/>
      </w:rPr>
      <w:instrText xml:space="preserve">PAGE  </w:instrText>
    </w:r>
    <w:r>
      <w:fldChar w:fldCharType="end"/>
    </w:r>
  </w:p>
  <w:p>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w:t>
    </w:r>
    <w:r>
      <w:t xml:space="preserve"> 1 -</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60"/>
  <w:drawingGridVerticalSpacing w:val="3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53"/>
    <w:rsid w:val="00001C84"/>
    <w:rsid w:val="00001EF3"/>
    <w:rsid w:val="00003739"/>
    <w:rsid w:val="00006632"/>
    <w:rsid w:val="00006825"/>
    <w:rsid w:val="00007349"/>
    <w:rsid w:val="00007F48"/>
    <w:rsid w:val="0001339C"/>
    <w:rsid w:val="000137E6"/>
    <w:rsid w:val="00016578"/>
    <w:rsid w:val="000177D7"/>
    <w:rsid w:val="00020A35"/>
    <w:rsid w:val="00020A84"/>
    <w:rsid w:val="0003171D"/>
    <w:rsid w:val="0003499E"/>
    <w:rsid w:val="000360B6"/>
    <w:rsid w:val="000420C2"/>
    <w:rsid w:val="000427FF"/>
    <w:rsid w:val="00043D45"/>
    <w:rsid w:val="00046B0B"/>
    <w:rsid w:val="00046D55"/>
    <w:rsid w:val="000519A7"/>
    <w:rsid w:val="00056857"/>
    <w:rsid w:val="00061631"/>
    <w:rsid w:val="00063090"/>
    <w:rsid w:val="000636E1"/>
    <w:rsid w:val="000649C9"/>
    <w:rsid w:val="00067D15"/>
    <w:rsid w:val="000736C9"/>
    <w:rsid w:val="00075B78"/>
    <w:rsid w:val="000775E8"/>
    <w:rsid w:val="00080190"/>
    <w:rsid w:val="000837FD"/>
    <w:rsid w:val="00083E03"/>
    <w:rsid w:val="0008715C"/>
    <w:rsid w:val="000900B8"/>
    <w:rsid w:val="000934B5"/>
    <w:rsid w:val="000A0029"/>
    <w:rsid w:val="000A06C4"/>
    <w:rsid w:val="000A0D19"/>
    <w:rsid w:val="000A0E72"/>
    <w:rsid w:val="000A2DAD"/>
    <w:rsid w:val="000B1EB1"/>
    <w:rsid w:val="000B2FD9"/>
    <w:rsid w:val="000C3514"/>
    <w:rsid w:val="000C4DFF"/>
    <w:rsid w:val="000C6E1F"/>
    <w:rsid w:val="000D14BA"/>
    <w:rsid w:val="000E0984"/>
    <w:rsid w:val="000E0D08"/>
    <w:rsid w:val="000E12B2"/>
    <w:rsid w:val="000E5544"/>
    <w:rsid w:val="000F01F1"/>
    <w:rsid w:val="000F081B"/>
    <w:rsid w:val="000F2432"/>
    <w:rsid w:val="000F3757"/>
    <w:rsid w:val="000F745B"/>
    <w:rsid w:val="00101A07"/>
    <w:rsid w:val="001040B2"/>
    <w:rsid w:val="001068B3"/>
    <w:rsid w:val="001136A5"/>
    <w:rsid w:val="0011631A"/>
    <w:rsid w:val="0011637F"/>
    <w:rsid w:val="00117297"/>
    <w:rsid w:val="00124236"/>
    <w:rsid w:val="00124922"/>
    <w:rsid w:val="00127D24"/>
    <w:rsid w:val="00127E0E"/>
    <w:rsid w:val="00127EB2"/>
    <w:rsid w:val="00132A20"/>
    <w:rsid w:val="00132D8C"/>
    <w:rsid w:val="001333F0"/>
    <w:rsid w:val="00133C5C"/>
    <w:rsid w:val="0013414F"/>
    <w:rsid w:val="00140D45"/>
    <w:rsid w:val="00145AD4"/>
    <w:rsid w:val="00147C0F"/>
    <w:rsid w:val="00150BDF"/>
    <w:rsid w:val="00153B5E"/>
    <w:rsid w:val="00155271"/>
    <w:rsid w:val="0015536B"/>
    <w:rsid w:val="00156832"/>
    <w:rsid w:val="0015747A"/>
    <w:rsid w:val="001617D2"/>
    <w:rsid w:val="001623AB"/>
    <w:rsid w:val="001639CA"/>
    <w:rsid w:val="0016428F"/>
    <w:rsid w:val="001663C6"/>
    <w:rsid w:val="001703F8"/>
    <w:rsid w:val="001736A1"/>
    <w:rsid w:val="00176F2C"/>
    <w:rsid w:val="00177D1C"/>
    <w:rsid w:val="001803D1"/>
    <w:rsid w:val="00180C7D"/>
    <w:rsid w:val="00181D8D"/>
    <w:rsid w:val="001834E8"/>
    <w:rsid w:val="001847BF"/>
    <w:rsid w:val="00185A2B"/>
    <w:rsid w:val="00187BFB"/>
    <w:rsid w:val="00191922"/>
    <w:rsid w:val="00192576"/>
    <w:rsid w:val="001938D0"/>
    <w:rsid w:val="00197ECA"/>
    <w:rsid w:val="001A1CB3"/>
    <w:rsid w:val="001A2053"/>
    <w:rsid w:val="001A41F7"/>
    <w:rsid w:val="001A7DBA"/>
    <w:rsid w:val="001B12D4"/>
    <w:rsid w:val="001B1662"/>
    <w:rsid w:val="001B1956"/>
    <w:rsid w:val="001B2E73"/>
    <w:rsid w:val="001B4528"/>
    <w:rsid w:val="001B454D"/>
    <w:rsid w:val="001B4AD4"/>
    <w:rsid w:val="001C2D63"/>
    <w:rsid w:val="001C2E9A"/>
    <w:rsid w:val="001C38C9"/>
    <w:rsid w:val="001D0E09"/>
    <w:rsid w:val="001D293A"/>
    <w:rsid w:val="001D7653"/>
    <w:rsid w:val="001E6774"/>
    <w:rsid w:val="001F1E9A"/>
    <w:rsid w:val="001F2774"/>
    <w:rsid w:val="001F495B"/>
    <w:rsid w:val="001F4DCC"/>
    <w:rsid w:val="001F5A19"/>
    <w:rsid w:val="002003C7"/>
    <w:rsid w:val="00201149"/>
    <w:rsid w:val="00203BCE"/>
    <w:rsid w:val="00206254"/>
    <w:rsid w:val="00206A76"/>
    <w:rsid w:val="00210019"/>
    <w:rsid w:val="00213396"/>
    <w:rsid w:val="002152DA"/>
    <w:rsid w:val="00217AC2"/>
    <w:rsid w:val="00220DC1"/>
    <w:rsid w:val="002222C3"/>
    <w:rsid w:val="00226576"/>
    <w:rsid w:val="0023139B"/>
    <w:rsid w:val="00232EB7"/>
    <w:rsid w:val="00234103"/>
    <w:rsid w:val="00235A64"/>
    <w:rsid w:val="00236148"/>
    <w:rsid w:val="00240E0E"/>
    <w:rsid w:val="00242DB8"/>
    <w:rsid w:val="002439F4"/>
    <w:rsid w:val="00252A18"/>
    <w:rsid w:val="00260673"/>
    <w:rsid w:val="00266374"/>
    <w:rsid w:val="00267062"/>
    <w:rsid w:val="002720A4"/>
    <w:rsid w:val="0027254A"/>
    <w:rsid w:val="0027780A"/>
    <w:rsid w:val="00282570"/>
    <w:rsid w:val="002833CE"/>
    <w:rsid w:val="00283431"/>
    <w:rsid w:val="00284DEB"/>
    <w:rsid w:val="00294A80"/>
    <w:rsid w:val="0029711E"/>
    <w:rsid w:val="002A01B5"/>
    <w:rsid w:val="002A5BC8"/>
    <w:rsid w:val="002A6AEB"/>
    <w:rsid w:val="002B291E"/>
    <w:rsid w:val="002C1CD2"/>
    <w:rsid w:val="002C209F"/>
    <w:rsid w:val="002C3D8F"/>
    <w:rsid w:val="002C49D6"/>
    <w:rsid w:val="002C4E07"/>
    <w:rsid w:val="002C5598"/>
    <w:rsid w:val="002C719A"/>
    <w:rsid w:val="002D2850"/>
    <w:rsid w:val="002D3DCE"/>
    <w:rsid w:val="002E4D66"/>
    <w:rsid w:val="002E6C5C"/>
    <w:rsid w:val="002E7678"/>
    <w:rsid w:val="002F5106"/>
    <w:rsid w:val="002F5E9B"/>
    <w:rsid w:val="002F7B4B"/>
    <w:rsid w:val="002F7B5D"/>
    <w:rsid w:val="00300BE5"/>
    <w:rsid w:val="00302F29"/>
    <w:rsid w:val="00303D20"/>
    <w:rsid w:val="0030596F"/>
    <w:rsid w:val="00307FF3"/>
    <w:rsid w:val="0031086A"/>
    <w:rsid w:val="003152A7"/>
    <w:rsid w:val="00322A06"/>
    <w:rsid w:val="00323221"/>
    <w:rsid w:val="0032495E"/>
    <w:rsid w:val="0032607D"/>
    <w:rsid w:val="00327477"/>
    <w:rsid w:val="003306F5"/>
    <w:rsid w:val="00331B37"/>
    <w:rsid w:val="003321C4"/>
    <w:rsid w:val="00334187"/>
    <w:rsid w:val="00335273"/>
    <w:rsid w:val="003359BA"/>
    <w:rsid w:val="003374EF"/>
    <w:rsid w:val="00340B0A"/>
    <w:rsid w:val="00342A7F"/>
    <w:rsid w:val="00342CBB"/>
    <w:rsid w:val="0034552A"/>
    <w:rsid w:val="003455AB"/>
    <w:rsid w:val="003458E2"/>
    <w:rsid w:val="00346D10"/>
    <w:rsid w:val="00350E04"/>
    <w:rsid w:val="00353B26"/>
    <w:rsid w:val="0035461E"/>
    <w:rsid w:val="00354AD3"/>
    <w:rsid w:val="00354C16"/>
    <w:rsid w:val="0035608A"/>
    <w:rsid w:val="00356745"/>
    <w:rsid w:val="00356B8D"/>
    <w:rsid w:val="00357A7F"/>
    <w:rsid w:val="003602F4"/>
    <w:rsid w:val="003630AE"/>
    <w:rsid w:val="00367481"/>
    <w:rsid w:val="00370478"/>
    <w:rsid w:val="00372FC6"/>
    <w:rsid w:val="003745E0"/>
    <w:rsid w:val="003759E6"/>
    <w:rsid w:val="00377304"/>
    <w:rsid w:val="003804BF"/>
    <w:rsid w:val="00381F91"/>
    <w:rsid w:val="003858E0"/>
    <w:rsid w:val="00385C18"/>
    <w:rsid w:val="003876FE"/>
    <w:rsid w:val="003909C0"/>
    <w:rsid w:val="00391C5D"/>
    <w:rsid w:val="003953D1"/>
    <w:rsid w:val="00396040"/>
    <w:rsid w:val="003964AC"/>
    <w:rsid w:val="003A4645"/>
    <w:rsid w:val="003B62B3"/>
    <w:rsid w:val="003B6D94"/>
    <w:rsid w:val="003B78EA"/>
    <w:rsid w:val="003C14E0"/>
    <w:rsid w:val="003C2798"/>
    <w:rsid w:val="003D049F"/>
    <w:rsid w:val="003D64DB"/>
    <w:rsid w:val="003E0475"/>
    <w:rsid w:val="003E05B8"/>
    <w:rsid w:val="003E0B35"/>
    <w:rsid w:val="003E5744"/>
    <w:rsid w:val="003F003F"/>
    <w:rsid w:val="003F3279"/>
    <w:rsid w:val="00400C19"/>
    <w:rsid w:val="00401555"/>
    <w:rsid w:val="00404BCF"/>
    <w:rsid w:val="00404FCB"/>
    <w:rsid w:val="00411570"/>
    <w:rsid w:val="004148C1"/>
    <w:rsid w:val="00423BE2"/>
    <w:rsid w:val="004244C4"/>
    <w:rsid w:val="0042600E"/>
    <w:rsid w:val="00430EC3"/>
    <w:rsid w:val="00432B82"/>
    <w:rsid w:val="00432DFE"/>
    <w:rsid w:val="00434306"/>
    <w:rsid w:val="004365DB"/>
    <w:rsid w:val="004420A5"/>
    <w:rsid w:val="0044391E"/>
    <w:rsid w:val="0044457A"/>
    <w:rsid w:val="00445E00"/>
    <w:rsid w:val="00446DBB"/>
    <w:rsid w:val="004477E1"/>
    <w:rsid w:val="004478F9"/>
    <w:rsid w:val="0045048E"/>
    <w:rsid w:val="004542EA"/>
    <w:rsid w:val="00454D15"/>
    <w:rsid w:val="004553A2"/>
    <w:rsid w:val="00456AC5"/>
    <w:rsid w:val="00457191"/>
    <w:rsid w:val="00460B8E"/>
    <w:rsid w:val="00466F16"/>
    <w:rsid w:val="00470DC0"/>
    <w:rsid w:val="00472C30"/>
    <w:rsid w:val="00477F21"/>
    <w:rsid w:val="0048102F"/>
    <w:rsid w:val="0048157D"/>
    <w:rsid w:val="004822EA"/>
    <w:rsid w:val="0048570D"/>
    <w:rsid w:val="00485F10"/>
    <w:rsid w:val="00492A55"/>
    <w:rsid w:val="00492C24"/>
    <w:rsid w:val="004969F0"/>
    <w:rsid w:val="004A06A4"/>
    <w:rsid w:val="004A20AE"/>
    <w:rsid w:val="004A7E58"/>
    <w:rsid w:val="004B2C30"/>
    <w:rsid w:val="004B4DF8"/>
    <w:rsid w:val="004B6A13"/>
    <w:rsid w:val="004C0BA7"/>
    <w:rsid w:val="004C38A7"/>
    <w:rsid w:val="004C5424"/>
    <w:rsid w:val="004D091F"/>
    <w:rsid w:val="004D19B3"/>
    <w:rsid w:val="004D70A5"/>
    <w:rsid w:val="004E06B4"/>
    <w:rsid w:val="004E1365"/>
    <w:rsid w:val="004E259B"/>
    <w:rsid w:val="004E4C2D"/>
    <w:rsid w:val="004E5A10"/>
    <w:rsid w:val="004E6B99"/>
    <w:rsid w:val="004F3DD2"/>
    <w:rsid w:val="005019EC"/>
    <w:rsid w:val="00502945"/>
    <w:rsid w:val="005216DC"/>
    <w:rsid w:val="00522D27"/>
    <w:rsid w:val="00525B75"/>
    <w:rsid w:val="00525D64"/>
    <w:rsid w:val="00526404"/>
    <w:rsid w:val="00527229"/>
    <w:rsid w:val="00532213"/>
    <w:rsid w:val="005344AE"/>
    <w:rsid w:val="00534AFD"/>
    <w:rsid w:val="00535D79"/>
    <w:rsid w:val="00537555"/>
    <w:rsid w:val="00541683"/>
    <w:rsid w:val="00542067"/>
    <w:rsid w:val="00545E0F"/>
    <w:rsid w:val="0054657A"/>
    <w:rsid w:val="00547257"/>
    <w:rsid w:val="00550140"/>
    <w:rsid w:val="00552E28"/>
    <w:rsid w:val="00553FD8"/>
    <w:rsid w:val="00560E96"/>
    <w:rsid w:val="00563F13"/>
    <w:rsid w:val="0056459E"/>
    <w:rsid w:val="00564F51"/>
    <w:rsid w:val="00566136"/>
    <w:rsid w:val="005668B8"/>
    <w:rsid w:val="005668E5"/>
    <w:rsid w:val="0057054F"/>
    <w:rsid w:val="00570D53"/>
    <w:rsid w:val="00571807"/>
    <w:rsid w:val="00571AC4"/>
    <w:rsid w:val="00575FC8"/>
    <w:rsid w:val="00580ED8"/>
    <w:rsid w:val="0058107A"/>
    <w:rsid w:val="0058121B"/>
    <w:rsid w:val="00581797"/>
    <w:rsid w:val="00582B42"/>
    <w:rsid w:val="005836B3"/>
    <w:rsid w:val="00583EC3"/>
    <w:rsid w:val="005868F6"/>
    <w:rsid w:val="00586ECE"/>
    <w:rsid w:val="00586F2E"/>
    <w:rsid w:val="005875B2"/>
    <w:rsid w:val="0059020D"/>
    <w:rsid w:val="00593B22"/>
    <w:rsid w:val="00594963"/>
    <w:rsid w:val="00597A92"/>
    <w:rsid w:val="005A0DD2"/>
    <w:rsid w:val="005A7467"/>
    <w:rsid w:val="005B0202"/>
    <w:rsid w:val="005B2D63"/>
    <w:rsid w:val="005B7910"/>
    <w:rsid w:val="005C001A"/>
    <w:rsid w:val="005C17E6"/>
    <w:rsid w:val="005C51D2"/>
    <w:rsid w:val="005C66AF"/>
    <w:rsid w:val="005C7268"/>
    <w:rsid w:val="005D1098"/>
    <w:rsid w:val="005D2002"/>
    <w:rsid w:val="005D5726"/>
    <w:rsid w:val="005D5ABF"/>
    <w:rsid w:val="005D650C"/>
    <w:rsid w:val="005D79F5"/>
    <w:rsid w:val="005E4E96"/>
    <w:rsid w:val="005E54AC"/>
    <w:rsid w:val="005E711A"/>
    <w:rsid w:val="005F0F25"/>
    <w:rsid w:val="005F1134"/>
    <w:rsid w:val="005F594D"/>
    <w:rsid w:val="0060146C"/>
    <w:rsid w:val="00602AEA"/>
    <w:rsid w:val="00603199"/>
    <w:rsid w:val="006054E4"/>
    <w:rsid w:val="00605CBF"/>
    <w:rsid w:val="0061048A"/>
    <w:rsid w:val="00623AE4"/>
    <w:rsid w:val="00631264"/>
    <w:rsid w:val="00632571"/>
    <w:rsid w:val="00634197"/>
    <w:rsid w:val="00634617"/>
    <w:rsid w:val="006405F1"/>
    <w:rsid w:val="00640F33"/>
    <w:rsid w:val="00641DD7"/>
    <w:rsid w:val="00642818"/>
    <w:rsid w:val="00644D57"/>
    <w:rsid w:val="00645C60"/>
    <w:rsid w:val="006469BB"/>
    <w:rsid w:val="00650B5F"/>
    <w:rsid w:val="00650DE8"/>
    <w:rsid w:val="00652881"/>
    <w:rsid w:val="006530EF"/>
    <w:rsid w:val="00656CCB"/>
    <w:rsid w:val="006612F5"/>
    <w:rsid w:val="006626FC"/>
    <w:rsid w:val="006629BC"/>
    <w:rsid w:val="00662A2E"/>
    <w:rsid w:val="00666D9F"/>
    <w:rsid w:val="00667E88"/>
    <w:rsid w:val="00672703"/>
    <w:rsid w:val="006731C9"/>
    <w:rsid w:val="00673A7C"/>
    <w:rsid w:val="00673CAC"/>
    <w:rsid w:val="00680F43"/>
    <w:rsid w:val="00682050"/>
    <w:rsid w:val="00684B62"/>
    <w:rsid w:val="00686F08"/>
    <w:rsid w:val="00691D78"/>
    <w:rsid w:val="006936E1"/>
    <w:rsid w:val="0069409B"/>
    <w:rsid w:val="00694A90"/>
    <w:rsid w:val="0069615A"/>
    <w:rsid w:val="006A0900"/>
    <w:rsid w:val="006A2936"/>
    <w:rsid w:val="006A2DE1"/>
    <w:rsid w:val="006A2F47"/>
    <w:rsid w:val="006A79C5"/>
    <w:rsid w:val="006A7FD0"/>
    <w:rsid w:val="006B442B"/>
    <w:rsid w:val="006C0BDB"/>
    <w:rsid w:val="006C1E1C"/>
    <w:rsid w:val="006C3B87"/>
    <w:rsid w:val="006C5232"/>
    <w:rsid w:val="006C6445"/>
    <w:rsid w:val="006C6936"/>
    <w:rsid w:val="006C724B"/>
    <w:rsid w:val="006D3CCC"/>
    <w:rsid w:val="006D4724"/>
    <w:rsid w:val="006D5259"/>
    <w:rsid w:val="006D547F"/>
    <w:rsid w:val="006E01F7"/>
    <w:rsid w:val="006E0322"/>
    <w:rsid w:val="006E2BC7"/>
    <w:rsid w:val="006E42C9"/>
    <w:rsid w:val="006E584B"/>
    <w:rsid w:val="006E5F38"/>
    <w:rsid w:val="006F1352"/>
    <w:rsid w:val="006F2722"/>
    <w:rsid w:val="006F2EA4"/>
    <w:rsid w:val="006F30BD"/>
    <w:rsid w:val="006F450B"/>
    <w:rsid w:val="006F45A6"/>
    <w:rsid w:val="006F7765"/>
    <w:rsid w:val="00706BF9"/>
    <w:rsid w:val="00714090"/>
    <w:rsid w:val="00714613"/>
    <w:rsid w:val="00717FEB"/>
    <w:rsid w:val="00720196"/>
    <w:rsid w:val="00723D6D"/>
    <w:rsid w:val="00725406"/>
    <w:rsid w:val="007264A7"/>
    <w:rsid w:val="00731B86"/>
    <w:rsid w:val="007336E6"/>
    <w:rsid w:val="00734A15"/>
    <w:rsid w:val="007352D1"/>
    <w:rsid w:val="007361F8"/>
    <w:rsid w:val="007366DC"/>
    <w:rsid w:val="00742283"/>
    <w:rsid w:val="007429DF"/>
    <w:rsid w:val="00744FFE"/>
    <w:rsid w:val="00746CAE"/>
    <w:rsid w:val="00747A9F"/>
    <w:rsid w:val="0075077F"/>
    <w:rsid w:val="00750781"/>
    <w:rsid w:val="00751AA1"/>
    <w:rsid w:val="00753953"/>
    <w:rsid w:val="007545E3"/>
    <w:rsid w:val="00754BF7"/>
    <w:rsid w:val="007552AE"/>
    <w:rsid w:val="00755CC4"/>
    <w:rsid w:val="00763210"/>
    <w:rsid w:val="00763775"/>
    <w:rsid w:val="00763DEA"/>
    <w:rsid w:val="00764FA4"/>
    <w:rsid w:val="007656F9"/>
    <w:rsid w:val="00771318"/>
    <w:rsid w:val="00772A9F"/>
    <w:rsid w:val="0077499E"/>
    <w:rsid w:val="007760C1"/>
    <w:rsid w:val="00777E4A"/>
    <w:rsid w:val="00784CD6"/>
    <w:rsid w:val="00785CD9"/>
    <w:rsid w:val="0079119F"/>
    <w:rsid w:val="0079368E"/>
    <w:rsid w:val="00794078"/>
    <w:rsid w:val="00795790"/>
    <w:rsid w:val="00796920"/>
    <w:rsid w:val="007A0211"/>
    <w:rsid w:val="007A0DE7"/>
    <w:rsid w:val="007A1BE0"/>
    <w:rsid w:val="007A1F72"/>
    <w:rsid w:val="007A2A5F"/>
    <w:rsid w:val="007B3C44"/>
    <w:rsid w:val="007B471E"/>
    <w:rsid w:val="007B5842"/>
    <w:rsid w:val="007B6E22"/>
    <w:rsid w:val="007B6EC1"/>
    <w:rsid w:val="007B7CC1"/>
    <w:rsid w:val="007B7ED4"/>
    <w:rsid w:val="007C1B4E"/>
    <w:rsid w:val="007C7EA3"/>
    <w:rsid w:val="007D21F9"/>
    <w:rsid w:val="007D3954"/>
    <w:rsid w:val="007D63B5"/>
    <w:rsid w:val="007E2B10"/>
    <w:rsid w:val="007E30E9"/>
    <w:rsid w:val="007E4130"/>
    <w:rsid w:val="007E5476"/>
    <w:rsid w:val="007E6D68"/>
    <w:rsid w:val="007F2242"/>
    <w:rsid w:val="007F5042"/>
    <w:rsid w:val="007F693F"/>
    <w:rsid w:val="008020CE"/>
    <w:rsid w:val="00810672"/>
    <w:rsid w:val="00813188"/>
    <w:rsid w:val="00816683"/>
    <w:rsid w:val="00816843"/>
    <w:rsid w:val="00817D53"/>
    <w:rsid w:val="008227EB"/>
    <w:rsid w:val="008228C5"/>
    <w:rsid w:val="00825601"/>
    <w:rsid w:val="00826D8D"/>
    <w:rsid w:val="008324D4"/>
    <w:rsid w:val="0083743A"/>
    <w:rsid w:val="00843831"/>
    <w:rsid w:val="0084616B"/>
    <w:rsid w:val="008463F0"/>
    <w:rsid w:val="00846DDA"/>
    <w:rsid w:val="0085357B"/>
    <w:rsid w:val="008538CE"/>
    <w:rsid w:val="00854AEA"/>
    <w:rsid w:val="0085591F"/>
    <w:rsid w:val="008561DA"/>
    <w:rsid w:val="00856E19"/>
    <w:rsid w:val="008623BA"/>
    <w:rsid w:val="008637F8"/>
    <w:rsid w:val="008671F1"/>
    <w:rsid w:val="00870E84"/>
    <w:rsid w:val="00873DDD"/>
    <w:rsid w:val="00874B9E"/>
    <w:rsid w:val="0087639A"/>
    <w:rsid w:val="00880CD5"/>
    <w:rsid w:val="008814D6"/>
    <w:rsid w:val="0089174D"/>
    <w:rsid w:val="00897FE3"/>
    <w:rsid w:val="008A05E2"/>
    <w:rsid w:val="008A1B75"/>
    <w:rsid w:val="008A627E"/>
    <w:rsid w:val="008A7FBE"/>
    <w:rsid w:val="008B01C5"/>
    <w:rsid w:val="008B0800"/>
    <w:rsid w:val="008B2538"/>
    <w:rsid w:val="008B26DC"/>
    <w:rsid w:val="008B2D39"/>
    <w:rsid w:val="008B666B"/>
    <w:rsid w:val="008B751F"/>
    <w:rsid w:val="008C03B4"/>
    <w:rsid w:val="008C0C0F"/>
    <w:rsid w:val="008C0E6E"/>
    <w:rsid w:val="008C2E9F"/>
    <w:rsid w:val="008C43B4"/>
    <w:rsid w:val="008C442B"/>
    <w:rsid w:val="008C508E"/>
    <w:rsid w:val="008C5675"/>
    <w:rsid w:val="008C62CD"/>
    <w:rsid w:val="008D025E"/>
    <w:rsid w:val="008D256C"/>
    <w:rsid w:val="008D6D60"/>
    <w:rsid w:val="008D74FF"/>
    <w:rsid w:val="008E0F6D"/>
    <w:rsid w:val="008E193F"/>
    <w:rsid w:val="008E296F"/>
    <w:rsid w:val="008E31C9"/>
    <w:rsid w:val="008E3986"/>
    <w:rsid w:val="008E642E"/>
    <w:rsid w:val="008E65DF"/>
    <w:rsid w:val="008E7BC9"/>
    <w:rsid w:val="008F3092"/>
    <w:rsid w:val="008F4ABE"/>
    <w:rsid w:val="00900EF7"/>
    <w:rsid w:val="00900FBC"/>
    <w:rsid w:val="00901AC9"/>
    <w:rsid w:val="0090266E"/>
    <w:rsid w:val="00902A66"/>
    <w:rsid w:val="00903A74"/>
    <w:rsid w:val="00904386"/>
    <w:rsid w:val="009047EE"/>
    <w:rsid w:val="009059D5"/>
    <w:rsid w:val="00913F07"/>
    <w:rsid w:val="00915187"/>
    <w:rsid w:val="00917DD9"/>
    <w:rsid w:val="009200DB"/>
    <w:rsid w:val="00920644"/>
    <w:rsid w:val="00921467"/>
    <w:rsid w:val="00924BCD"/>
    <w:rsid w:val="00926D55"/>
    <w:rsid w:val="00930034"/>
    <w:rsid w:val="00930198"/>
    <w:rsid w:val="0093148E"/>
    <w:rsid w:val="00933072"/>
    <w:rsid w:val="00933EDF"/>
    <w:rsid w:val="00933F1E"/>
    <w:rsid w:val="00934E30"/>
    <w:rsid w:val="00934F51"/>
    <w:rsid w:val="009354E3"/>
    <w:rsid w:val="00937E7B"/>
    <w:rsid w:val="00937FBA"/>
    <w:rsid w:val="009503C6"/>
    <w:rsid w:val="00956D03"/>
    <w:rsid w:val="0095767F"/>
    <w:rsid w:val="00961158"/>
    <w:rsid w:val="00962E0D"/>
    <w:rsid w:val="009640A0"/>
    <w:rsid w:val="00965EE4"/>
    <w:rsid w:val="00970D98"/>
    <w:rsid w:val="0097128D"/>
    <w:rsid w:val="009715B7"/>
    <w:rsid w:val="0097255A"/>
    <w:rsid w:val="00972EA4"/>
    <w:rsid w:val="00974161"/>
    <w:rsid w:val="0097684E"/>
    <w:rsid w:val="00977BB4"/>
    <w:rsid w:val="009811AF"/>
    <w:rsid w:val="00981ACC"/>
    <w:rsid w:val="0098617E"/>
    <w:rsid w:val="0098660A"/>
    <w:rsid w:val="00987268"/>
    <w:rsid w:val="00990C1D"/>
    <w:rsid w:val="00993771"/>
    <w:rsid w:val="00994E2A"/>
    <w:rsid w:val="0099507F"/>
    <w:rsid w:val="0099572D"/>
    <w:rsid w:val="009A068B"/>
    <w:rsid w:val="009A4B2B"/>
    <w:rsid w:val="009B0758"/>
    <w:rsid w:val="009B0CEC"/>
    <w:rsid w:val="009B676F"/>
    <w:rsid w:val="009B7224"/>
    <w:rsid w:val="009C437B"/>
    <w:rsid w:val="009C48BE"/>
    <w:rsid w:val="009C6791"/>
    <w:rsid w:val="009C7D5E"/>
    <w:rsid w:val="009D32C0"/>
    <w:rsid w:val="009D5A70"/>
    <w:rsid w:val="009D5A77"/>
    <w:rsid w:val="009E0819"/>
    <w:rsid w:val="009E1A54"/>
    <w:rsid w:val="009E1B1E"/>
    <w:rsid w:val="009E3524"/>
    <w:rsid w:val="009E371F"/>
    <w:rsid w:val="009E3E6A"/>
    <w:rsid w:val="009E4D93"/>
    <w:rsid w:val="009E5C62"/>
    <w:rsid w:val="009E6DCD"/>
    <w:rsid w:val="009E7B10"/>
    <w:rsid w:val="009F1013"/>
    <w:rsid w:val="009F2C15"/>
    <w:rsid w:val="009F5236"/>
    <w:rsid w:val="00A00DF6"/>
    <w:rsid w:val="00A015F7"/>
    <w:rsid w:val="00A03D94"/>
    <w:rsid w:val="00A05F35"/>
    <w:rsid w:val="00A113B5"/>
    <w:rsid w:val="00A124BE"/>
    <w:rsid w:val="00A12CBA"/>
    <w:rsid w:val="00A13A81"/>
    <w:rsid w:val="00A17336"/>
    <w:rsid w:val="00A20EF9"/>
    <w:rsid w:val="00A21124"/>
    <w:rsid w:val="00A25151"/>
    <w:rsid w:val="00A26756"/>
    <w:rsid w:val="00A32907"/>
    <w:rsid w:val="00A353AD"/>
    <w:rsid w:val="00A35985"/>
    <w:rsid w:val="00A459A9"/>
    <w:rsid w:val="00A503FD"/>
    <w:rsid w:val="00A5127E"/>
    <w:rsid w:val="00A52D98"/>
    <w:rsid w:val="00A52DC1"/>
    <w:rsid w:val="00A531D8"/>
    <w:rsid w:val="00A53D36"/>
    <w:rsid w:val="00A54360"/>
    <w:rsid w:val="00A54606"/>
    <w:rsid w:val="00A560BD"/>
    <w:rsid w:val="00A6026F"/>
    <w:rsid w:val="00A615A7"/>
    <w:rsid w:val="00A63557"/>
    <w:rsid w:val="00A72D38"/>
    <w:rsid w:val="00A7441B"/>
    <w:rsid w:val="00A74BCD"/>
    <w:rsid w:val="00A763D3"/>
    <w:rsid w:val="00A76C97"/>
    <w:rsid w:val="00A7779F"/>
    <w:rsid w:val="00A804CB"/>
    <w:rsid w:val="00A82671"/>
    <w:rsid w:val="00A87FEB"/>
    <w:rsid w:val="00A91294"/>
    <w:rsid w:val="00A91587"/>
    <w:rsid w:val="00A9269F"/>
    <w:rsid w:val="00A92B79"/>
    <w:rsid w:val="00A93518"/>
    <w:rsid w:val="00A97B53"/>
    <w:rsid w:val="00AA3DBD"/>
    <w:rsid w:val="00AA66C6"/>
    <w:rsid w:val="00AA6C05"/>
    <w:rsid w:val="00AA7C72"/>
    <w:rsid w:val="00AB090B"/>
    <w:rsid w:val="00AB1441"/>
    <w:rsid w:val="00AB1D76"/>
    <w:rsid w:val="00AB3D10"/>
    <w:rsid w:val="00AB6B30"/>
    <w:rsid w:val="00AB7DAC"/>
    <w:rsid w:val="00AC02F2"/>
    <w:rsid w:val="00AC0948"/>
    <w:rsid w:val="00AC3F0C"/>
    <w:rsid w:val="00AC4BC4"/>
    <w:rsid w:val="00AC6823"/>
    <w:rsid w:val="00AD3F56"/>
    <w:rsid w:val="00AD42D4"/>
    <w:rsid w:val="00AD5655"/>
    <w:rsid w:val="00AD6066"/>
    <w:rsid w:val="00AD6142"/>
    <w:rsid w:val="00AD69FA"/>
    <w:rsid w:val="00AD7C3F"/>
    <w:rsid w:val="00AE45B3"/>
    <w:rsid w:val="00AE5FCC"/>
    <w:rsid w:val="00AF3EEE"/>
    <w:rsid w:val="00AF5A70"/>
    <w:rsid w:val="00AF7FD7"/>
    <w:rsid w:val="00B0254D"/>
    <w:rsid w:val="00B02720"/>
    <w:rsid w:val="00B03563"/>
    <w:rsid w:val="00B0377B"/>
    <w:rsid w:val="00B06DCB"/>
    <w:rsid w:val="00B07976"/>
    <w:rsid w:val="00B11A19"/>
    <w:rsid w:val="00B11C7E"/>
    <w:rsid w:val="00B12563"/>
    <w:rsid w:val="00B145C4"/>
    <w:rsid w:val="00B150DF"/>
    <w:rsid w:val="00B16654"/>
    <w:rsid w:val="00B16A65"/>
    <w:rsid w:val="00B240F6"/>
    <w:rsid w:val="00B24636"/>
    <w:rsid w:val="00B257B8"/>
    <w:rsid w:val="00B3057E"/>
    <w:rsid w:val="00B36391"/>
    <w:rsid w:val="00B36695"/>
    <w:rsid w:val="00B37796"/>
    <w:rsid w:val="00B41804"/>
    <w:rsid w:val="00B43544"/>
    <w:rsid w:val="00B451AC"/>
    <w:rsid w:val="00B5026B"/>
    <w:rsid w:val="00B503B2"/>
    <w:rsid w:val="00B5103A"/>
    <w:rsid w:val="00B51613"/>
    <w:rsid w:val="00B55295"/>
    <w:rsid w:val="00B57586"/>
    <w:rsid w:val="00B60947"/>
    <w:rsid w:val="00B60D9C"/>
    <w:rsid w:val="00B626E6"/>
    <w:rsid w:val="00B62EA2"/>
    <w:rsid w:val="00B64693"/>
    <w:rsid w:val="00B66618"/>
    <w:rsid w:val="00B72598"/>
    <w:rsid w:val="00B725A9"/>
    <w:rsid w:val="00B728A2"/>
    <w:rsid w:val="00B74DA4"/>
    <w:rsid w:val="00B7523A"/>
    <w:rsid w:val="00B755AF"/>
    <w:rsid w:val="00B76070"/>
    <w:rsid w:val="00B762ED"/>
    <w:rsid w:val="00B769AB"/>
    <w:rsid w:val="00B80671"/>
    <w:rsid w:val="00B80CF0"/>
    <w:rsid w:val="00B818B5"/>
    <w:rsid w:val="00B81E51"/>
    <w:rsid w:val="00B83A49"/>
    <w:rsid w:val="00B85A40"/>
    <w:rsid w:val="00B877C6"/>
    <w:rsid w:val="00B87AA2"/>
    <w:rsid w:val="00B93F8C"/>
    <w:rsid w:val="00B9450A"/>
    <w:rsid w:val="00B94E09"/>
    <w:rsid w:val="00B95186"/>
    <w:rsid w:val="00B9579E"/>
    <w:rsid w:val="00BA00F8"/>
    <w:rsid w:val="00BA01E3"/>
    <w:rsid w:val="00BB0134"/>
    <w:rsid w:val="00BB180D"/>
    <w:rsid w:val="00BB267A"/>
    <w:rsid w:val="00BB429E"/>
    <w:rsid w:val="00BB6691"/>
    <w:rsid w:val="00BB6E84"/>
    <w:rsid w:val="00BB7B0D"/>
    <w:rsid w:val="00BC4614"/>
    <w:rsid w:val="00BC57AC"/>
    <w:rsid w:val="00BD37D1"/>
    <w:rsid w:val="00BE65FE"/>
    <w:rsid w:val="00BE6C57"/>
    <w:rsid w:val="00BF7EDD"/>
    <w:rsid w:val="00C015BA"/>
    <w:rsid w:val="00C02438"/>
    <w:rsid w:val="00C030C4"/>
    <w:rsid w:val="00C03823"/>
    <w:rsid w:val="00C0760C"/>
    <w:rsid w:val="00C07E49"/>
    <w:rsid w:val="00C11CDB"/>
    <w:rsid w:val="00C1474A"/>
    <w:rsid w:val="00C15051"/>
    <w:rsid w:val="00C16A0D"/>
    <w:rsid w:val="00C2185C"/>
    <w:rsid w:val="00C2713A"/>
    <w:rsid w:val="00C3011B"/>
    <w:rsid w:val="00C302B2"/>
    <w:rsid w:val="00C30DD0"/>
    <w:rsid w:val="00C31767"/>
    <w:rsid w:val="00C33093"/>
    <w:rsid w:val="00C339C8"/>
    <w:rsid w:val="00C35C1A"/>
    <w:rsid w:val="00C37167"/>
    <w:rsid w:val="00C41890"/>
    <w:rsid w:val="00C50FEA"/>
    <w:rsid w:val="00C56EF6"/>
    <w:rsid w:val="00C56F5D"/>
    <w:rsid w:val="00C62FE1"/>
    <w:rsid w:val="00C66FE1"/>
    <w:rsid w:val="00C70354"/>
    <w:rsid w:val="00C71529"/>
    <w:rsid w:val="00C7495B"/>
    <w:rsid w:val="00C75895"/>
    <w:rsid w:val="00C8207A"/>
    <w:rsid w:val="00C8309F"/>
    <w:rsid w:val="00C8753B"/>
    <w:rsid w:val="00C877CF"/>
    <w:rsid w:val="00C90799"/>
    <w:rsid w:val="00C947B7"/>
    <w:rsid w:val="00C9693E"/>
    <w:rsid w:val="00C96E39"/>
    <w:rsid w:val="00C9766E"/>
    <w:rsid w:val="00C978E8"/>
    <w:rsid w:val="00CA2289"/>
    <w:rsid w:val="00CA3E43"/>
    <w:rsid w:val="00CA7005"/>
    <w:rsid w:val="00CA766A"/>
    <w:rsid w:val="00CB0E37"/>
    <w:rsid w:val="00CB1C7C"/>
    <w:rsid w:val="00CB26B7"/>
    <w:rsid w:val="00CB3E08"/>
    <w:rsid w:val="00CB40A2"/>
    <w:rsid w:val="00CB53C0"/>
    <w:rsid w:val="00CC0102"/>
    <w:rsid w:val="00CC18CA"/>
    <w:rsid w:val="00CC1C18"/>
    <w:rsid w:val="00CC1CE3"/>
    <w:rsid w:val="00CC2538"/>
    <w:rsid w:val="00CC4ED3"/>
    <w:rsid w:val="00CC5308"/>
    <w:rsid w:val="00CC6C7D"/>
    <w:rsid w:val="00CD30B3"/>
    <w:rsid w:val="00CD3359"/>
    <w:rsid w:val="00CD5644"/>
    <w:rsid w:val="00CE1A85"/>
    <w:rsid w:val="00CE291F"/>
    <w:rsid w:val="00CE470B"/>
    <w:rsid w:val="00CF030B"/>
    <w:rsid w:val="00CF067C"/>
    <w:rsid w:val="00CF06F4"/>
    <w:rsid w:val="00CF0BAB"/>
    <w:rsid w:val="00CF2A6D"/>
    <w:rsid w:val="00CF5130"/>
    <w:rsid w:val="00CF609A"/>
    <w:rsid w:val="00D01ABC"/>
    <w:rsid w:val="00D01C7D"/>
    <w:rsid w:val="00D025ED"/>
    <w:rsid w:val="00D1020C"/>
    <w:rsid w:val="00D11EB9"/>
    <w:rsid w:val="00D12CE3"/>
    <w:rsid w:val="00D13941"/>
    <w:rsid w:val="00D16E66"/>
    <w:rsid w:val="00D2088E"/>
    <w:rsid w:val="00D23D38"/>
    <w:rsid w:val="00D26D0D"/>
    <w:rsid w:val="00D312B6"/>
    <w:rsid w:val="00D3398E"/>
    <w:rsid w:val="00D34581"/>
    <w:rsid w:val="00D35855"/>
    <w:rsid w:val="00D3740E"/>
    <w:rsid w:val="00D4338E"/>
    <w:rsid w:val="00D44DB7"/>
    <w:rsid w:val="00D45AC1"/>
    <w:rsid w:val="00D50658"/>
    <w:rsid w:val="00D51682"/>
    <w:rsid w:val="00D53F06"/>
    <w:rsid w:val="00D55773"/>
    <w:rsid w:val="00D56E1B"/>
    <w:rsid w:val="00D57110"/>
    <w:rsid w:val="00D602F9"/>
    <w:rsid w:val="00D61DA2"/>
    <w:rsid w:val="00D640FA"/>
    <w:rsid w:val="00D65033"/>
    <w:rsid w:val="00D65799"/>
    <w:rsid w:val="00D66063"/>
    <w:rsid w:val="00D6780C"/>
    <w:rsid w:val="00D711D0"/>
    <w:rsid w:val="00D72F3D"/>
    <w:rsid w:val="00D747D0"/>
    <w:rsid w:val="00D76791"/>
    <w:rsid w:val="00D7695E"/>
    <w:rsid w:val="00D81469"/>
    <w:rsid w:val="00D8540B"/>
    <w:rsid w:val="00D86AA8"/>
    <w:rsid w:val="00D901C7"/>
    <w:rsid w:val="00D90794"/>
    <w:rsid w:val="00D93C33"/>
    <w:rsid w:val="00D972D4"/>
    <w:rsid w:val="00DA43C9"/>
    <w:rsid w:val="00DB0CF3"/>
    <w:rsid w:val="00DB0E63"/>
    <w:rsid w:val="00DB103F"/>
    <w:rsid w:val="00DB2561"/>
    <w:rsid w:val="00DB4124"/>
    <w:rsid w:val="00DB5FC4"/>
    <w:rsid w:val="00DB6B2F"/>
    <w:rsid w:val="00DC0B99"/>
    <w:rsid w:val="00DC2026"/>
    <w:rsid w:val="00DC3C74"/>
    <w:rsid w:val="00DC6200"/>
    <w:rsid w:val="00DC70C0"/>
    <w:rsid w:val="00DC7458"/>
    <w:rsid w:val="00DD1FDC"/>
    <w:rsid w:val="00DD2351"/>
    <w:rsid w:val="00DD254F"/>
    <w:rsid w:val="00DD3286"/>
    <w:rsid w:val="00DD3C7D"/>
    <w:rsid w:val="00DD4EF3"/>
    <w:rsid w:val="00DD4F01"/>
    <w:rsid w:val="00DE32D6"/>
    <w:rsid w:val="00DE392A"/>
    <w:rsid w:val="00DF02DE"/>
    <w:rsid w:val="00DF17D7"/>
    <w:rsid w:val="00DF1FE9"/>
    <w:rsid w:val="00DF33A6"/>
    <w:rsid w:val="00DF45F3"/>
    <w:rsid w:val="00DF672D"/>
    <w:rsid w:val="00DF6E53"/>
    <w:rsid w:val="00DF7DFB"/>
    <w:rsid w:val="00E00EC5"/>
    <w:rsid w:val="00E01213"/>
    <w:rsid w:val="00E049DF"/>
    <w:rsid w:val="00E04CCB"/>
    <w:rsid w:val="00E05CCE"/>
    <w:rsid w:val="00E13251"/>
    <w:rsid w:val="00E14575"/>
    <w:rsid w:val="00E16CBA"/>
    <w:rsid w:val="00E17D64"/>
    <w:rsid w:val="00E20034"/>
    <w:rsid w:val="00E21AEF"/>
    <w:rsid w:val="00E21C3D"/>
    <w:rsid w:val="00E22E8F"/>
    <w:rsid w:val="00E301FA"/>
    <w:rsid w:val="00E33F72"/>
    <w:rsid w:val="00E3409D"/>
    <w:rsid w:val="00E42E57"/>
    <w:rsid w:val="00E43EBB"/>
    <w:rsid w:val="00E44D3A"/>
    <w:rsid w:val="00E45ECD"/>
    <w:rsid w:val="00E52988"/>
    <w:rsid w:val="00E63F7F"/>
    <w:rsid w:val="00E6597C"/>
    <w:rsid w:val="00E72599"/>
    <w:rsid w:val="00E727D4"/>
    <w:rsid w:val="00E74B61"/>
    <w:rsid w:val="00E82A58"/>
    <w:rsid w:val="00E849C1"/>
    <w:rsid w:val="00E87275"/>
    <w:rsid w:val="00E91E13"/>
    <w:rsid w:val="00E93132"/>
    <w:rsid w:val="00E95269"/>
    <w:rsid w:val="00EA02E6"/>
    <w:rsid w:val="00EA3156"/>
    <w:rsid w:val="00EA4932"/>
    <w:rsid w:val="00EB6147"/>
    <w:rsid w:val="00EC009B"/>
    <w:rsid w:val="00EC5251"/>
    <w:rsid w:val="00EC6D59"/>
    <w:rsid w:val="00ED025C"/>
    <w:rsid w:val="00ED39EE"/>
    <w:rsid w:val="00ED7C73"/>
    <w:rsid w:val="00EE6950"/>
    <w:rsid w:val="00EE78D6"/>
    <w:rsid w:val="00EF07C8"/>
    <w:rsid w:val="00EF3D2D"/>
    <w:rsid w:val="00EF4789"/>
    <w:rsid w:val="00F0363F"/>
    <w:rsid w:val="00F040C7"/>
    <w:rsid w:val="00F05AF0"/>
    <w:rsid w:val="00F10544"/>
    <w:rsid w:val="00F11824"/>
    <w:rsid w:val="00F155B9"/>
    <w:rsid w:val="00F16B5A"/>
    <w:rsid w:val="00F243E6"/>
    <w:rsid w:val="00F25659"/>
    <w:rsid w:val="00F30ED5"/>
    <w:rsid w:val="00F3133E"/>
    <w:rsid w:val="00F31CAD"/>
    <w:rsid w:val="00F3241A"/>
    <w:rsid w:val="00F33DE2"/>
    <w:rsid w:val="00F34726"/>
    <w:rsid w:val="00F56991"/>
    <w:rsid w:val="00F575B0"/>
    <w:rsid w:val="00F61755"/>
    <w:rsid w:val="00F617CD"/>
    <w:rsid w:val="00F62BD3"/>
    <w:rsid w:val="00F63119"/>
    <w:rsid w:val="00F64354"/>
    <w:rsid w:val="00F64B60"/>
    <w:rsid w:val="00F66694"/>
    <w:rsid w:val="00F70BEC"/>
    <w:rsid w:val="00F713EB"/>
    <w:rsid w:val="00F71496"/>
    <w:rsid w:val="00F726A7"/>
    <w:rsid w:val="00F73EE8"/>
    <w:rsid w:val="00F75841"/>
    <w:rsid w:val="00F7767C"/>
    <w:rsid w:val="00F90998"/>
    <w:rsid w:val="00F92363"/>
    <w:rsid w:val="00F95D9B"/>
    <w:rsid w:val="00FA17FF"/>
    <w:rsid w:val="00FA1F8A"/>
    <w:rsid w:val="00FA2D9B"/>
    <w:rsid w:val="00FA3688"/>
    <w:rsid w:val="00FA6CF9"/>
    <w:rsid w:val="00FB080D"/>
    <w:rsid w:val="00FB1068"/>
    <w:rsid w:val="00FB1A6C"/>
    <w:rsid w:val="00FB5397"/>
    <w:rsid w:val="00FB7107"/>
    <w:rsid w:val="00FB71B4"/>
    <w:rsid w:val="00FC5D22"/>
    <w:rsid w:val="00FC6396"/>
    <w:rsid w:val="00FD3CDD"/>
    <w:rsid w:val="00FD43AB"/>
    <w:rsid w:val="00FD6191"/>
    <w:rsid w:val="00FD75F7"/>
    <w:rsid w:val="00FE3309"/>
    <w:rsid w:val="00FE5F81"/>
    <w:rsid w:val="00FF3080"/>
    <w:rsid w:val="00FF4B47"/>
    <w:rsid w:val="04437969"/>
    <w:rsid w:val="095F40CD"/>
    <w:rsid w:val="1C330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qFormat="1"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rPr>
      <w:rFonts w:ascii="Arial" w:hAnsi="Arial" w:eastAsia="黑体" w:cs="Arial"/>
      <w:sz w:val="20"/>
      <w:szCs w:val="20"/>
    </w:rPr>
  </w:style>
  <w:style w:type="paragraph" w:styleId="4">
    <w:name w:val="Document Map"/>
    <w:basedOn w:val="1"/>
    <w:semiHidden/>
    <w:qFormat/>
    <w:uiPriority w:val="0"/>
    <w:pPr>
      <w:shd w:val="clear" w:color="auto" w:fill="000080"/>
    </w:pPr>
  </w:style>
  <w:style w:type="paragraph" w:styleId="5">
    <w:name w:val="annotation text"/>
    <w:basedOn w:val="1"/>
    <w:semiHidden/>
    <w:uiPriority w:val="0"/>
    <w:pPr>
      <w:jc w:val="left"/>
    </w:pPr>
    <w:rPr>
      <w:rFonts w:ascii="宋体" w:hAnsi="宋体" w:eastAsia="方正仿宋_GBK"/>
      <w:szCs w:val="32"/>
    </w:rPr>
  </w:style>
  <w:style w:type="paragraph" w:styleId="6">
    <w:name w:val="Body Text"/>
    <w:basedOn w:val="1"/>
    <w:uiPriority w:val="0"/>
    <w:pPr>
      <w:spacing w:after="120"/>
    </w:pPr>
  </w:style>
  <w:style w:type="paragraph" w:styleId="7">
    <w:name w:val="Body Text Indent"/>
    <w:basedOn w:val="1"/>
    <w:qFormat/>
    <w:uiPriority w:val="0"/>
    <w:pPr>
      <w:spacing w:after="120"/>
      <w:ind w:left="420" w:leftChars="200"/>
    </w:pPr>
    <w:rPr>
      <w:rFonts w:ascii="仿宋_GB2312" w:hAnsi="Calibri" w:eastAsia="仿宋_GB2312"/>
      <w:szCs w:val="22"/>
    </w:rPr>
  </w:style>
  <w:style w:type="paragraph" w:styleId="8">
    <w:name w:val="Plain Text"/>
    <w:basedOn w:val="1"/>
    <w:semiHidden/>
    <w:uiPriority w:val="0"/>
    <w:rPr>
      <w:rFonts w:ascii="宋体" w:hAnsi="Courier New" w:cs="Courier New"/>
      <w:szCs w:val="21"/>
    </w:rPr>
  </w:style>
  <w:style w:type="paragraph" w:styleId="9">
    <w:name w:val="Date"/>
    <w:basedOn w:val="1"/>
    <w:next w:val="1"/>
    <w:link w:val="35"/>
    <w:uiPriority w:val="0"/>
    <w:pPr>
      <w:ind w:left="100" w:leftChars="2500"/>
    </w:pPr>
    <w:rPr>
      <w:sz w:val="21"/>
    </w:rPr>
  </w:style>
  <w:style w:type="paragraph" w:styleId="10">
    <w:name w:val="Balloon Text"/>
    <w:basedOn w:val="1"/>
    <w:semiHidden/>
    <w:uiPriority w:val="0"/>
    <w:rPr>
      <w:sz w:val="18"/>
      <w:szCs w:val="18"/>
    </w:rPr>
  </w:style>
  <w:style w:type="paragraph" w:styleId="11">
    <w:name w:val="footer"/>
    <w:basedOn w:val="1"/>
    <w:link w:val="32"/>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iPriority w:val="0"/>
    <w:pPr>
      <w:snapToGrid w:val="0"/>
      <w:jc w:val="left"/>
    </w:pPr>
    <w:rPr>
      <w:sz w:val="18"/>
      <w:szCs w:val="18"/>
    </w:rPr>
  </w:style>
  <w:style w:type="paragraph" w:styleId="14">
    <w:name w:val="HTML Preformatted"/>
    <w:basedOn w:val="1"/>
    <w:link w:val="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15">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4"/>
    <w:qFormat/>
    <w:uiPriority w:val="0"/>
    <w:pPr>
      <w:spacing w:before="240" w:after="60"/>
      <w:jc w:val="center"/>
      <w:outlineLvl w:val="0"/>
    </w:pPr>
    <w:rPr>
      <w:rFonts w:ascii="Cambria" w:hAnsi="Cambria"/>
      <w:b/>
      <w:bCs/>
      <w:szCs w:val="32"/>
    </w:rPr>
  </w:style>
  <w:style w:type="paragraph" w:styleId="17">
    <w:name w:val="annotation subject"/>
    <w:basedOn w:val="5"/>
    <w:next w:val="5"/>
    <w:semiHidden/>
    <w:qFormat/>
    <w:uiPriority w:val="0"/>
    <w:rPr>
      <w:b/>
      <w:bCs/>
    </w:rPr>
  </w:style>
  <w:style w:type="paragraph" w:styleId="18">
    <w:name w:val="Body Text First Indent"/>
    <w:basedOn w:val="6"/>
    <w:uiPriority w:val="0"/>
    <w:pPr>
      <w:ind w:firstLine="420" w:firstLineChars="100"/>
    </w:pPr>
  </w:style>
  <w:style w:type="paragraph" w:styleId="19">
    <w:name w:val="Body Text First Indent 2"/>
    <w:basedOn w:val="7"/>
    <w:qFormat/>
    <w:uiPriority w:val="0"/>
    <w:pPr>
      <w:ind w:firstLine="420" w:firstLineChars="200"/>
    </w:pPr>
  </w:style>
  <w:style w:type="table" w:styleId="21">
    <w:name w:val="Table Grid"/>
    <w:basedOn w:val="20"/>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page number"/>
    <w:basedOn w:val="22"/>
    <w:uiPriority w:val="0"/>
  </w:style>
  <w:style w:type="character" w:styleId="25">
    <w:name w:val="Hyperlink"/>
    <w:unhideWhenUsed/>
    <w:uiPriority w:val="0"/>
    <w:rPr>
      <w:color w:val="0000FF"/>
      <w:u w:val="single"/>
    </w:rPr>
  </w:style>
  <w:style w:type="character" w:styleId="26">
    <w:name w:val="annotation reference"/>
    <w:uiPriority w:val="0"/>
    <w:rPr>
      <w:sz w:val="21"/>
      <w:szCs w:val="21"/>
    </w:rPr>
  </w:style>
  <w:style w:type="character" w:styleId="27">
    <w:name w:val="footnote reference"/>
    <w:semiHidden/>
    <w:uiPriority w:val="0"/>
    <w:rPr>
      <w:vertAlign w:val="superscript"/>
    </w:rPr>
  </w:style>
  <w:style w:type="character" w:customStyle="1" w:styleId="28">
    <w:name w:val="页眉 Char"/>
    <w:link w:val="12"/>
    <w:uiPriority w:val="99"/>
    <w:rPr>
      <w:kern w:val="2"/>
      <w:sz w:val="18"/>
      <w:szCs w:val="18"/>
    </w:rPr>
  </w:style>
  <w:style w:type="character" w:customStyle="1" w:styleId="29">
    <w:name w:val="msonormal"/>
    <w:basedOn w:val="22"/>
    <w:uiPriority w:val="0"/>
  </w:style>
  <w:style w:type="character" w:customStyle="1" w:styleId="30">
    <w:name w:val="HTML 预设格式 Char"/>
    <w:link w:val="14"/>
    <w:uiPriority w:val="0"/>
    <w:rPr>
      <w:rFonts w:ascii="Arial" w:hAnsi="Arial" w:cs="Arial"/>
      <w:sz w:val="21"/>
      <w:szCs w:val="21"/>
    </w:rPr>
  </w:style>
  <w:style w:type="character" w:customStyle="1" w:styleId="31">
    <w:name w:val="标题 1 Char"/>
    <w:link w:val="2"/>
    <w:uiPriority w:val="0"/>
    <w:rPr>
      <w:b/>
      <w:bCs/>
      <w:kern w:val="44"/>
      <w:sz w:val="44"/>
      <w:szCs w:val="44"/>
    </w:rPr>
  </w:style>
  <w:style w:type="character" w:customStyle="1" w:styleId="32">
    <w:name w:val="页脚 Char"/>
    <w:link w:val="11"/>
    <w:uiPriority w:val="99"/>
    <w:rPr>
      <w:kern w:val="2"/>
      <w:sz w:val="18"/>
      <w:szCs w:val="18"/>
    </w:rPr>
  </w:style>
  <w:style w:type="character" w:customStyle="1" w:styleId="33">
    <w:name w:val="liv_content1"/>
    <w:uiPriority w:val="0"/>
    <w:rPr>
      <w:rFonts w:hint="default" w:ascii="ˎ̥" w:hAnsi="ˎ̥"/>
      <w:color w:val="000000"/>
      <w:sz w:val="21"/>
      <w:szCs w:val="21"/>
      <w:u w:val="none"/>
    </w:rPr>
  </w:style>
  <w:style w:type="character" w:customStyle="1" w:styleId="34">
    <w:name w:val="标题 Char"/>
    <w:link w:val="16"/>
    <w:uiPriority w:val="0"/>
    <w:rPr>
      <w:rFonts w:ascii="Cambria" w:hAnsi="Cambria" w:cs="Times New Roman"/>
      <w:b/>
      <w:bCs/>
      <w:kern w:val="2"/>
      <w:sz w:val="32"/>
      <w:szCs w:val="32"/>
    </w:rPr>
  </w:style>
  <w:style w:type="character" w:customStyle="1" w:styleId="35">
    <w:name w:val="日期 Char"/>
    <w:link w:val="9"/>
    <w:uiPriority w:val="0"/>
    <w:rPr>
      <w:kern w:val="2"/>
      <w:sz w:val="21"/>
      <w:szCs w:val="24"/>
    </w:rPr>
  </w:style>
  <w:style w:type="paragraph" w:customStyle="1" w:styleId="36">
    <w:name w:val="Revision"/>
    <w:semiHidden/>
    <w:uiPriority w:val="99"/>
    <w:rPr>
      <w:rFonts w:ascii="Times New Roman" w:hAnsi="Times New Roman" w:eastAsia="宋体" w:cs="Times New Roman"/>
      <w:kern w:val="2"/>
      <w:sz w:val="32"/>
      <w:szCs w:val="24"/>
      <w:lang w:val="en-US" w:eastAsia="zh-CN" w:bidi="ar-SA"/>
    </w:rPr>
  </w:style>
  <w:style w:type="paragraph" w:customStyle="1" w:styleId="37">
    <w:name w:val="线型"/>
    <w:basedOn w:val="1"/>
    <w:uiPriority w:val="0"/>
    <w:pPr>
      <w:autoSpaceDE w:val="0"/>
      <w:autoSpaceDN w:val="0"/>
      <w:adjustRightInd w:val="0"/>
      <w:snapToGrid w:val="0"/>
      <w:spacing w:line="100" w:lineRule="atLeast"/>
      <w:ind w:left="-57" w:right="-57"/>
      <w:jc w:val="center"/>
    </w:pPr>
    <w:rPr>
      <w:rFonts w:ascii="方正仿宋_GBK" w:eastAsia="方正仿宋_GBK"/>
      <w:b/>
      <w:kern w:val="0"/>
      <w:sz w:val="21"/>
      <w:szCs w:val="20"/>
    </w:rPr>
  </w:style>
  <w:style w:type="paragraph" w:customStyle="1" w:styleId="38">
    <w:name w:val="Char"/>
    <w:basedOn w:val="1"/>
    <w:qFormat/>
    <w:uiPriority w:val="0"/>
    <w:pPr>
      <w:widowControl/>
      <w:spacing w:after="160" w:line="240" w:lineRule="atLeast"/>
      <w:jc w:val="left"/>
    </w:pPr>
    <w:rPr>
      <w:sz w:val="21"/>
      <w:szCs w:val="20"/>
    </w:rPr>
  </w:style>
  <w:style w:type="paragraph" w:customStyle="1" w:styleId="39">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Char1"/>
    <w:basedOn w:val="1"/>
    <w:qFormat/>
    <w:uiPriority w:val="0"/>
    <w:rPr>
      <w:rFonts w:ascii="Tahoma" w:hAnsi="Tahoma"/>
      <w:sz w:val="24"/>
      <w:szCs w:val="20"/>
    </w:rPr>
  </w:style>
  <w:style w:type="paragraph" w:customStyle="1" w:styleId="41">
    <w:name w:val="标题1"/>
    <w:basedOn w:val="1"/>
    <w:next w:val="1"/>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42">
    <w:name w:val="Char Char Char Char"/>
    <w:basedOn w:val="4"/>
    <w:qFormat/>
    <w:uiPriority w:val="0"/>
    <w:pPr>
      <w:widowControl/>
      <w:ind w:firstLine="454"/>
      <w:jc w:val="left"/>
    </w:pPr>
    <w:rPr>
      <w:rFonts w:ascii="Tahoma" w:hAnsi="Tahoma" w:cs="宋体"/>
      <w:kern w:val="0"/>
      <w:sz w:val="21"/>
      <w:szCs w:val="20"/>
    </w:rPr>
  </w:style>
  <w:style w:type="paragraph" w:customStyle="1" w:styleId="43">
    <w:name w:val="主题词"/>
    <w:basedOn w:val="1"/>
    <w:qFormat/>
    <w:uiPriority w:val="0"/>
    <w:pPr>
      <w:overflowPunct w:val="0"/>
      <w:autoSpaceDE w:val="0"/>
      <w:autoSpaceDN w:val="0"/>
      <w:snapToGrid w:val="0"/>
      <w:spacing w:line="400" w:lineRule="atLeast"/>
    </w:pPr>
    <w:rPr>
      <w:rFonts w:ascii="方正黑体_GBK" w:eastAsia="方正黑体_GBK"/>
      <w:kern w:val="0"/>
      <w:szCs w:val="20"/>
    </w:rPr>
  </w:style>
  <w:style w:type="paragraph" w:customStyle="1" w:styleId="44">
    <w:name w:val="印发栏"/>
    <w:basedOn w:val="1"/>
    <w:uiPriority w:val="0"/>
    <w:pPr>
      <w:tabs>
        <w:tab w:val="right" w:pos="8505"/>
      </w:tabs>
      <w:autoSpaceDE w:val="0"/>
      <w:autoSpaceDN w:val="0"/>
      <w:snapToGrid w:val="0"/>
      <w:spacing w:line="454" w:lineRule="atLeast"/>
      <w:ind w:left="357" w:right="357"/>
    </w:pPr>
    <w:rPr>
      <w:rFonts w:ascii="方正仿宋_GBK" w:eastAsia="方正仿宋_GBK"/>
      <w:kern w:val="0"/>
      <w:szCs w:val="20"/>
    </w:rPr>
  </w:style>
  <w:style w:type="paragraph" w:customStyle="1" w:styleId="45">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红线"/>
    <w:basedOn w:val="2"/>
    <w:qFormat/>
    <w:uiPriority w:val="0"/>
    <w:pPr>
      <w:keepNext w:val="0"/>
      <w:keepLines w:val="0"/>
      <w:autoSpaceDE w:val="0"/>
      <w:autoSpaceDN w:val="0"/>
      <w:adjustRightInd w:val="0"/>
      <w:snapToGrid w:val="0"/>
      <w:spacing w:before="0" w:after="851" w:line="227" w:lineRule="atLeast"/>
      <w:ind w:right="-142"/>
      <w:jc w:val="center"/>
      <w:outlineLvl w:val="9"/>
    </w:pPr>
    <w:rPr>
      <w:rFonts w:ascii="宋体"/>
      <w:bCs w:val="0"/>
      <w:kern w:val="0"/>
      <w:sz w:val="10"/>
      <w:szCs w:val="20"/>
    </w:rPr>
  </w:style>
  <w:style w:type="paragraph" w:styleId="47">
    <w:name w:val="List Paragraph"/>
    <w:basedOn w:val="1"/>
    <w:qFormat/>
    <w:uiPriority w:val="34"/>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305</Words>
  <Characters>1740</Characters>
  <Lines>14</Lines>
  <Paragraphs>4</Paragraphs>
  <TotalTime>19</TotalTime>
  <ScaleCrop>false</ScaleCrop>
  <LinksUpToDate>false</LinksUpToDate>
  <CharactersWithSpaces>2041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2020-12-29T07:43:00Z</dcterms:created>
  <dc:creator>雨林木风</dc:creator>
  <cp:lastModifiedBy>Administrator</cp:lastModifiedBy>
  <cp:lastPrinted>2020-12-28T09:15:00Z</cp:lastPrinted>
  <dcterms:modified xsi:type="dcterms:W3CDTF">2021-01-04T09:27:14Z</dcterms:modified>
  <dc:title>简讯</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