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2B2B2B"/>
          <w:sz w:val="32"/>
          <w:szCs w:val="32"/>
        </w:rPr>
      </w:pPr>
      <w:bookmarkStart w:id="0" w:name="_GoBack"/>
      <w:bookmarkEnd w:id="0"/>
      <w:r>
        <w:rPr>
          <w:rFonts w:hint="eastAsia" w:ascii="黑体" w:hAnsi="黑体" w:eastAsia="黑体"/>
          <w:color w:val="2B2B2B"/>
          <w:sz w:val="32"/>
          <w:szCs w:val="32"/>
        </w:rPr>
        <w:t>2020年上半年</w:t>
      </w:r>
      <w:r>
        <w:rPr>
          <w:rFonts w:hint="eastAsia" w:ascii="黑体" w:hAnsi="黑体" w:eastAsia="黑体"/>
          <w:sz w:val="32"/>
          <w:szCs w:val="32"/>
        </w:rPr>
        <w:t>舟山市田家炳中学</w:t>
      </w:r>
      <w:r>
        <w:rPr>
          <w:rFonts w:hint="eastAsia" w:ascii="黑体" w:hAnsi="黑体" w:eastAsia="黑体"/>
          <w:color w:val="2B2B2B"/>
          <w:sz w:val="32"/>
          <w:szCs w:val="32"/>
        </w:rPr>
        <w:t>面向社会公开招聘教师公告</w:t>
      </w:r>
    </w:p>
    <w:p>
      <w:pPr>
        <w:adjustRightInd w:val="0"/>
        <w:snapToGrid w:val="0"/>
        <w:jc w:val="center"/>
        <w:rPr>
          <w:rFonts w:ascii="黑体" w:hAnsi="黑体" w:eastAsia="黑体"/>
          <w:sz w:val="32"/>
          <w:szCs w:val="32"/>
        </w:rPr>
      </w:pPr>
    </w:p>
    <w:p>
      <w:pPr>
        <w:widowControl/>
        <w:adjustRightInd w:val="0"/>
        <w:snapToGrid w:val="0"/>
        <w:spacing w:line="360" w:lineRule="auto"/>
        <w:ind w:firstLine="560" w:firstLineChars="200"/>
        <w:jc w:val="left"/>
        <w:rPr>
          <w:rFonts w:eastAsia="仿宋"/>
          <w:sz w:val="28"/>
          <w:szCs w:val="28"/>
        </w:rPr>
      </w:pPr>
      <w:r>
        <w:rPr>
          <w:rFonts w:eastAsia="仿宋"/>
          <w:sz w:val="28"/>
          <w:szCs w:val="28"/>
        </w:rPr>
        <w:t>舟山市田家炳中学（原舟山二中）是省二级重点中学、省二级特色示范学校、舟山市艺术特色和体育特色学校，先后荣获“教育部国防教育特色学校”、“省文明单位”、“省治安安全先进单位”、“省卫生先进单位”、“省现代化技术实验学校”、“省运动会贡献单位”等多项荣誉称号。学校秉持“修身强学”的校训，以“追求多元、差异发展、激发潜能、快乐成长”为育人目标，积极推进“正面引领、共创成长”的德育课程建设，为培养学生良好品质、提升综合素质奠定坚实的基础。学校现有34个教学班，1502名学生，在职教职工143名。近年来，学校每年高考上一段线100余人，本科率80%以上。每年体艺类考生中有10余人被国内著名高校录取。</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为进一步加快学校教师队伍建设，按照《浙江省事业单位公开招聘人员暂行办法》和《中共中央组织部办公厅 人力资源社会保障部办公厅关于应对新冠肺炎疫情影响做好事业单位公开招聘高校毕业生工作的通知》要求，经舟山市人力资源和社会保障局、舟山市教育局同意，学校面向社会公开招聘部分学科教师，现将有关事项公告如下</w:t>
      </w:r>
      <w:r>
        <w:rPr>
          <w:rFonts w:hint="eastAsia" w:eastAsia="仿宋"/>
          <w:sz w:val="28"/>
          <w:szCs w:val="28"/>
        </w:rPr>
        <w:t>。</w:t>
      </w:r>
    </w:p>
    <w:p>
      <w:pPr>
        <w:widowControl/>
        <w:adjustRightInd w:val="0"/>
        <w:snapToGrid w:val="0"/>
        <w:spacing w:line="360" w:lineRule="auto"/>
        <w:ind w:firstLine="560" w:firstLineChars="200"/>
        <w:jc w:val="left"/>
        <w:rPr>
          <w:rFonts w:eastAsia="仿宋"/>
          <w:sz w:val="28"/>
          <w:szCs w:val="28"/>
        </w:rPr>
      </w:pPr>
      <w:r>
        <w:rPr>
          <w:rFonts w:eastAsia="仿宋"/>
          <w:b/>
          <w:sz w:val="28"/>
          <w:szCs w:val="28"/>
        </w:rPr>
        <w:t>一、招聘计划</w:t>
      </w:r>
      <w:r>
        <w:rPr>
          <w:rFonts w:hint="eastAsia" w:eastAsia="仿宋"/>
          <w:b/>
          <w:sz w:val="28"/>
          <w:szCs w:val="28"/>
        </w:rPr>
        <w:t>及对象</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本次面向社会公开招聘：</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（一）报备员额教师（</w:t>
      </w:r>
      <w:r>
        <w:rPr>
          <w:rFonts w:hint="eastAsia" w:eastAsia="仿宋"/>
          <w:b/>
          <w:sz w:val="28"/>
          <w:szCs w:val="28"/>
        </w:rPr>
        <w:t>纳入</w:t>
      </w:r>
      <w:r>
        <w:rPr>
          <w:rFonts w:eastAsia="仿宋"/>
          <w:b/>
          <w:sz w:val="28"/>
          <w:szCs w:val="28"/>
        </w:rPr>
        <w:t>民办事业单位</w:t>
      </w:r>
      <w:r>
        <w:rPr>
          <w:rFonts w:hint="eastAsia" w:eastAsia="仿宋"/>
          <w:b/>
          <w:sz w:val="28"/>
          <w:szCs w:val="28"/>
        </w:rPr>
        <w:t>报备员额管理</w:t>
      </w:r>
      <w:r>
        <w:rPr>
          <w:rFonts w:eastAsia="仿宋"/>
          <w:b/>
          <w:sz w:val="28"/>
          <w:szCs w:val="28"/>
        </w:rPr>
        <w:t>，享受公办事业单位在编教师同等待遇</w:t>
      </w:r>
      <w:r>
        <w:rPr>
          <w:rFonts w:eastAsia="仿宋"/>
          <w:sz w:val="28"/>
          <w:szCs w:val="28"/>
        </w:rPr>
        <w:t>）6名，其中高中语文、高中历史、高中政治、高中地理、高中信息技术、高中通用技术学科教师各1名。</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第一类</w:t>
      </w:r>
      <w:r>
        <w:rPr>
          <w:rFonts w:hint="eastAsia" w:eastAsia="仿宋"/>
          <w:sz w:val="28"/>
          <w:szCs w:val="28"/>
        </w:rPr>
        <w:t>（在职教师）：</w:t>
      </w:r>
      <w:r>
        <w:rPr>
          <w:rFonts w:eastAsia="仿宋"/>
          <w:sz w:val="28"/>
          <w:szCs w:val="28"/>
        </w:rPr>
        <w:t>具有全日制本科及以上学历，已取得高中相应学科教师资格证书，且从事普通高中教学三年及以上经历，年龄在3</w:t>
      </w:r>
      <w:r>
        <w:rPr>
          <w:rFonts w:hint="eastAsia" w:eastAsia="仿宋"/>
          <w:sz w:val="28"/>
          <w:szCs w:val="28"/>
        </w:rPr>
        <w:t>5</w:t>
      </w:r>
      <w:r>
        <w:rPr>
          <w:rFonts w:eastAsia="仿宋"/>
          <w:sz w:val="28"/>
          <w:szCs w:val="28"/>
        </w:rPr>
        <w:t>周岁以下</w:t>
      </w:r>
      <w:r>
        <w:rPr>
          <w:rFonts w:hint="eastAsia" w:eastAsia="仿宋"/>
          <w:sz w:val="28"/>
          <w:szCs w:val="28"/>
        </w:rPr>
        <w:t>（1984年5月31日以后出生）</w:t>
      </w:r>
      <w:r>
        <w:rPr>
          <w:rFonts w:eastAsia="仿宋"/>
          <w:sz w:val="28"/>
          <w:szCs w:val="28"/>
        </w:rPr>
        <w:t>的专任教师；</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第二类</w:t>
      </w:r>
      <w:r>
        <w:rPr>
          <w:rFonts w:hint="eastAsia" w:eastAsia="仿宋"/>
          <w:sz w:val="28"/>
          <w:szCs w:val="28"/>
        </w:rPr>
        <w:t>（大学毕业生）：</w:t>
      </w:r>
      <w:r>
        <w:rPr>
          <w:rFonts w:eastAsia="仿宋"/>
          <w:sz w:val="28"/>
          <w:szCs w:val="28"/>
        </w:rPr>
        <w:t>全日制硕士研究生及以上毕业生、或双一流高校、浙江省重点建设高校、其他高校师范类专业全日制本科毕业生</w:t>
      </w:r>
      <w:r>
        <w:rPr>
          <w:rFonts w:hint="eastAsia" w:eastAsia="仿宋"/>
          <w:sz w:val="28"/>
          <w:szCs w:val="28"/>
        </w:rPr>
        <w:t>，年龄30周岁及以下（1989年5月31日以后出生）</w:t>
      </w:r>
      <w:r>
        <w:rPr>
          <w:rFonts w:eastAsia="仿宋"/>
          <w:sz w:val="28"/>
          <w:szCs w:val="28"/>
        </w:rPr>
        <w:t>。</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（二）校聘教师（</w:t>
      </w:r>
      <w:r>
        <w:rPr>
          <w:rFonts w:hint="eastAsia" w:eastAsia="仿宋"/>
          <w:b/>
          <w:sz w:val="28"/>
          <w:szCs w:val="28"/>
        </w:rPr>
        <w:t>享受国家规定的“五险一金”</w:t>
      </w:r>
      <w:r>
        <w:rPr>
          <w:rFonts w:eastAsia="仿宋"/>
          <w:b/>
          <w:sz w:val="28"/>
          <w:szCs w:val="28"/>
        </w:rPr>
        <w:t>，其他享受公办事业单位在编教师同等待遇</w:t>
      </w:r>
      <w:r>
        <w:rPr>
          <w:rFonts w:eastAsia="仿宋"/>
          <w:sz w:val="28"/>
          <w:szCs w:val="28"/>
        </w:rPr>
        <w:t>）8名，其中高中政治2名、高中历史学3名，高中地理2名，高中通用技术1名。</w:t>
      </w:r>
    </w:p>
    <w:p>
      <w:pPr>
        <w:widowControl/>
        <w:adjustRightInd w:val="0"/>
        <w:snapToGrid w:val="0"/>
        <w:spacing w:line="360" w:lineRule="auto"/>
        <w:ind w:firstLine="560" w:firstLineChars="200"/>
        <w:jc w:val="left"/>
        <w:rPr>
          <w:rFonts w:eastAsia="仿宋"/>
          <w:sz w:val="28"/>
          <w:szCs w:val="28"/>
        </w:rPr>
      </w:pPr>
      <w:r>
        <w:rPr>
          <w:rFonts w:hint="eastAsia" w:eastAsia="仿宋"/>
          <w:sz w:val="28"/>
          <w:szCs w:val="28"/>
        </w:rPr>
        <w:t>有全日制本科及以上学历和国家认定的高中相应学科教师资格证书(应届毕业生须在自上岗之日起一年内取得相应教师资格证书或教师资格考试通过证明)，在职教师</w:t>
      </w:r>
      <w:r>
        <w:rPr>
          <w:rFonts w:eastAsia="仿宋"/>
          <w:sz w:val="28"/>
          <w:szCs w:val="28"/>
        </w:rPr>
        <w:t>年龄在3</w:t>
      </w:r>
      <w:r>
        <w:rPr>
          <w:rFonts w:hint="eastAsia" w:eastAsia="仿宋"/>
          <w:sz w:val="28"/>
          <w:szCs w:val="28"/>
        </w:rPr>
        <w:t>5</w:t>
      </w:r>
      <w:r>
        <w:rPr>
          <w:rFonts w:eastAsia="仿宋"/>
          <w:sz w:val="28"/>
          <w:szCs w:val="28"/>
        </w:rPr>
        <w:t>周岁以下</w:t>
      </w:r>
      <w:r>
        <w:rPr>
          <w:rFonts w:hint="eastAsia" w:eastAsia="仿宋"/>
          <w:sz w:val="28"/>
          <w:szCs w:val="28"/>
        </w:rPr>
        <w:t>（1984年5月31日以后出生），大学毕业生年龄30周岁及以下（1989年5月31日以后出生）。</w:t>
      </w:r>
    </w:p>
    <w:p>
      <w:pPr>
        <w:widowControl/>
        <w:adjustRightInd w:val="0"/>
        <w:snapToGrid w:val="0"/>
        <w:spacing w:line="360" w:lineRule="auto"/>
        <w:ind w:firstLine="560" w:firstLineChars="200"/>
        <w:jc w:val="left"/>
        <w:rPr>
          <w:rFonts w:eastAsia="仿宋"/>
          <w:sz w:val="28"/>
          <w:szCs w:val="28"/>
        </w:rPr>
      </w:pPr>
      <w:r>
        <w:rPr>
          <w:rFonts w:hint="eastAsia" w:eastAsia="仿宋"/>
          <w:b/>
          <w:sz w:val="28"/>
          <w:szCs w:val="28"/>
        </w:rPr>
        <w:t>二</w:t>
      </w:r>
      <w:r>
        <w:rPr>
          <w:rFonts w:eastAsia="仿宋"/>
          <w:b/>
          <w:sz w:val="28"/>
          <w:szCs w:val="28"/>
        </w:rPr>
        <w:t>、招聘条件</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（一）遵纪守法，品德端正，愿意履行教师义务；</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（二）有较强的事业心和责任感，热爱学生，有献身教育事业的精神；</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（三）具有适应岗位要求的身体条件和岗位所需的其他条件；</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（四）目前正在全日制普通高校脱产就读的非2020年应届毕业生不能以已取得的学历、学位报考；2020届毕业生还未取得学历学位的，需提供学校盖章确认的《就业推荐表》和成绩单；</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（五）</w:t>
      </w:r>
      <w:r>
        <w:rPr>
          <w:rFonts w:hint="eastAsia" w:eastAsia="仿宋"/>
          <w:sz w:val="28"/>
          <w:szCs w:val="28"/>
        </w:rPr>
        <w:t>除</w:t>
      </w:r>
      <w:r>
        <w:rPr>
          <w:rFonts w:eastAsia="仿宋"/>
          <w:sz w:val="28"/>
          <w:szCs w:val="28"/>
        </w:rPr>
        <w:t>第</w:t>
      </w:r>
      <w:r>
        <w:rPr>
          <w:rFonts w:hint="eastAsia" w:eastAsia="仿宋"/>
          <w:sz w:val="28"/>
          <w:szCs w:val="28"/>
        </w:rPr>
        <w:t>一</w:t>
      </w:r>
      <w:r>
        <w:rPr>
          <w:rFonts w:eastAsia="仿宋"/>
          <w:sz w:val="28"/>
          <w:szCs w:val="28"/>
        </w:rPr>
        <w:t>类报考人员</w:t>
      </w:r>
      <w:r>
        <w:rPr>
          <w:rFonts w:hint="eastAsia" w:eastAsia="仿宋"/>
          <w:sz w:val="28"/>
          <w:szCs w:val="28"/>
        </w:rPr>
        <w:t>外，其他</w:t>
      </w:r>
      <w:r>
        <w:rPr>
          <w:rFonts w:eastAsia="仿宋"/>
          <w:sz w:val="28"/>
          <w:szCs w:val="28"/>
        </w:rPr>
        <w:t>报考人员专业等有关要求详见招聘计划（附件1）；</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（六）留学人员须在报名前取得教育部中国留学服务中心出具的境外学历、学位认证书，视同全日制普通高校同等学历、学位。</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（七）户籍不限。</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（八）已签订委培协议的报考人员，在报名时需出具相关单位同意报考的证明。</w:t>
      </w:r>
    </w:p>
    <w:p>
      <w:pPr>
        <w:widowControl/>
        <w:adjustRightInd w:val="0"/>
        <w:snapToGrid w:val="0"/>
        <w:spacing w:line="360" w:lineRule="auto"/>
        <w:ind w:firstLine="560" w:firstLineChars="200"/>
        <w:jc w:val="left"/>
        <w:rPr>
          <w:rFonts w:eastAsia="仿宋"/>
          <w:b/>
          <w:sz w:val="28"/>
          <w:szCs w:val="28"/>
        </w:rPr>
      </w:pPr>
      <w:r>
        <w:rPr>
          <w:rFonts w:hint="eastAsia" w:eastAsia="仿宋"/>
          <w:b/>
          <w:sz w:val="28"/>
          <w:szCs w:val="28"/>
        </w:rPr>
        <w:t>三</w:t>
      </w:r>
      <w:r>
        <w:rPr>
          <w:rFonts w:eastAsia="仿宋"/>
          <w:b/>
          <w:sz w:val="28"/>
          <w:szCs w:val="28"/>
        </w:rPr>
        <w:t>、信息发布平台</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（一）舟山市教育局网站：</w:t>
      </w:r>
      <w:r>
        <w:fldChar w:fldCharType="begin"/>
      </w:r>
      <w:r>
        <w:instrText xml:space="preserve"> HYPERLINK "http://zsjy.zhoushan.gov.cn/" </w:instrText>
      </w:r>
      <w:r>
        <w:fldChar w:fldCharType="separate"/>
      </w:r>
      <w:r>
        <w:rPr>
          <w:sz w:val="28"/>
          <w:szCs w:val="28"/>
        </w:rPr>
        <w:t>http://zsjy.zhoushan.gov.cn/</w:t>
      </w:r>
      <w:r>
        <w:rPr>
          <w:sz w:val="28"/>
          <w:szCs w:val="28"/>
        </w:rPr>
        <w:fldChar w:fldCharType="end"/>
      </w:r>
      <w:r>
        <w:rPr>
          <w:rFonts w:eastAsia="仿宋"/>
          <w:sz w:val="28"/>
          <w:szCs w:val="28"/>
        </w:rPr>
        <w:t>。</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w:t>
      </w:r>
      <w:r>
        <w:rPr>
          <w:rFonts w:hint="eastAsia" w:eastAsia="仿宋"/>
          <w:sz w:val="28"/>
          <w:szCs w:val="28"/>
        </w:rPr>
        <w:t>二</w:t>
      </w:r>
      <w:r>
        <w:rPr>
          <w:rFonts w:eastAsia="仿宋"/>
          <w:sz w:val="28"/>
          <w:szCs w:val="28"/>
        </w:rPr>
        <w:t>）舟山市田家炳中学网站：</w:t>
      </w:r>
      <w:r>
        <w:fldChar w:fldCharType="begin"/>
      </w:r>
      <w:r>
        <w:instrText xml:space="preserve"> HYPERLINK "http://www.zsez.com.cn/" </w:instrText>
      </w:r>
      <w:r>
        <w:fldChar w:fldCharType="separate"/>
      </w:r>
      <w:r>
        <w:rPr>
          <w:rFonts w:eastAsia="仿宋"/>
          <w:sz w:val="28"/>
          <w:szCs w:val="28"/>
        </w:rPr>
        <w:t>http://www.zsez.com.cn/</w:t>
      </w:r>
      <w:r>
        <w:rPr>
          <w:rFonts w:eastAsia="仿宋"/>
          <w:sz w:val="28"/>
          <w:szCs w:val="28"/>
        </w:rPr>
        <w:fldChar w:fldCharType="end"/>
      </w:r>
      <w:r>
        <w:rPr>
          <w:rFonts w:eastAsia="仿宋"/>
          <w:sz w:val="28"/>
          <w:szCs w:val="28"/>
        </w:rPr>
        <w:t>。</w:t>
      </w:r>
    </w:p>
    <w:p>
      <w:pPr>
        <w:widowControl/>
        <w:adjustRightInd w:val="0"/>
        <w:snapToGrid w:val="0"/>
        <w:spacing w:line="360" w:lineRule="auto"/>
        <w:ind w:firstLine="560" w:firstLineChars="200"/>
        <w:jc w:val="left"/>
        <w:rPr>
          <w:rFonts w:eastAsia="仿宋"/>
          <w:sz w:val="28"/>
          <w:szCs w:val="28"/>
        </w:rPr>
      </w:pPr>
      <w:r>
        <w:rPr>
          <w:rFonts w:hint="eastAsia" w:eastAsia="仿宋"/>
          <w:sz w:val="28"/>
          <w:szCs w:val="28"/>
        </w:rPr>
        <w:t>所有涉及</w:t>
      </w:r>
      <w:r>
        <w:rPr>
          <w:rFonts w:eastAsia="仿宋"/>
          <w:sz w:val="28"/>
          <w:szCs w:val="28"/>
        </w:rPr>
        <w:t>考试、体检、考察等相关信息舟山市田家炳中学</w:t>
      </w:r>
      <w:r>
        <w:rPr>
          <w:rFonts w:hint="eastAsia" w:eastAsia="仿宋"/>
          <w:sz w:val="28"/>
          <w:szCs w:val="28"/>
        </w:rPr>
        <w:t>网站为唯一</w:t>
      </w:r>
      <w:r>
        <w:rPr>
          <w:rFonts w:eastAsia="仿宋"/>
          <w:sz w:val="28"/>
          <w:szCs w:val="28"/>
        </w:rPr>
        <w:t>发布</w:t>
      </w:r>
      <w:r>
        <w:rPr>
          <w:rFonts w:hint="eastAsia" w:eastAsia="仿宋"/>
          <w:sz w:val="28"/>
          <w:szCs w:val="28"/>
        </w:rPr>
        <w:t>平台。</w:t>
      </w:r>
    </w:p>
    <w:p>
      <w:pPr>
        <w:widowControl/>
        <w:adjustRightInd w:val="0"/>
        <w:snapToGrid w:val="0"/>
        <w:spacing w:line="360" w:lineRule="auto"/>
        <w:ind w:firstLine="560" w:firstLineChars="200"/>
        <w:jc w:val="left"/>
        <w:rPr>
          <w:rFonts w:eastAsia="仿宋"/>
          <w:sz w:val="28"/>
          <w:szCs w:val="28"/>
        </w:rPr>
      </w:pPr>
      <w:r>
        <w:rPr>
          <w:rFonts w:hint="eastAsia"/>
          <w:b/>
          <w:bCs/>
          <w:sz w:val="28"/>
          <w:szCs w:val="28"/>
        </w:rPr>
        <w:t>四</w:t>
      </w:r>
      <w:r>
        <w:rPr>
          <w:b/>
          <w:bCs/>
          <w:sz w:val="28"/>
          <w:szCs w:val="28"/>
        </w:rPr>
        <w:t>、报名办法及资格审查</w:t>
      </w:r>
    </w:p>
    <w:p>
      <w:pPr>
        <w:widowControl/>
        <w:adjustRightInd w:val="0"/>
        <w:snapToGrid w:val="0"/>
        <w:spacing w:line="360" w:lineRule="auto"/>
        <w:ind w:firstLine="560" w:firstLineChars="200"/>
        <w:jc w:val="left"/>
        <w:rPr>
          <w:b/>
          <w:bCs/>
          <w:sz w:val="28"/>
          <w:szCs w:val="28"/>
        </w:rPr>
      </w:pPr>
      <w:r>
        <w:rPr>
          <w:rFonts w:eastAsia="仿宋"/>
          <w:sz w:val="28"/>
          <w:szCs w:val="28"/>
        </w:rPr>
        <w:t>1.本次招聘采用网上报名的方式，应聘者于6月</w:t>
      </w:r>
      <w:r>
        <w:rPr>
          <w:rFonts w:hint="eastAsia" w:eastAsia="仿宋"/>
          <w:sz w:val="28"/>
          <w:szCs w:val="28"/>
        </w:rPr>
        <w:t>19日12</w:t>
      </w:r>
      <w:r>
        <w:rPr>
          <w:rFonts w:eastAsia="仿宋"/>
          <w:sz w:val="28"/>
          <w:szCs w:val="28"/>
        </w:rPr>
        <w:t>:00前扫描下图二维码，填写相关信息。相关佐证材料请按报名所需材料的顺序拍照后放入一个WORD文档中，发送至指定邮箱：20720780@qq.com（Word文档和邮件的名称统一设为“应聘XX单位+应聘XX岗位+姓名”）。扫描二维码填写相关信息和以WORD形式提供相关佐证材料，两者缺一不可</w:t>
      </w:r>
      <w:r>
        <w:rPr>
          <w:b/>
          <w:bCs/>
          <w:sz w:val="28"/>
          <w:szCs w:val="28"/>
        </w:rPr>
        <w:t>。</w:t>
      </w:r>
    </w:p>
    <w:p>
      <w:pPr>
        <w:widowControl/>
        <w:adjustRightInd w:val="0"/>
        <w:snapToGrid w:val="0"/>
        <w:spacing w:line="360" w:lineRule="auto"/>
        <w:ind w:firstLine="560" w:firstLineChars="200"/>
        <w:jc w:val="left"/>
        <w:rPr>
          <w:rFonts w:eastAsia="仿宋"/>
          <w:sz w:val="28"/>
          <w:szCs w:val="28"/>
        </w:rPr>
      </w:pPr>
      <w:r>
        <w:rPr>
          <w:rFonts w:eastAsia="仿宋"/>
          <w:sz w:val="28"/>
          <w:szCs w:val="28"/>
        </w:rPr>
        <w:drawing>
          <wp:inline distT="0" distB="0" distL="0" distR="0">
            <wp:extent cx="4048125" cy="4048125"/>
            <wp:effectExtent l="0" t="0" r="9525" b="9525"/>
            <wp:docPr id="1" name="图片 1" descr="C:\Users\Lenovo\AppData\Roaming\DingTalk\467738893_v2\ImageFiles\7465377\3628916579_17371381961_2020田家炳教师招聘.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Roaming\DingTalk\467738893_v2\ImageFiles\7465377\3628916579_17371381961_2020田家炳教师招聘.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48125" cy="4048125"/>
                    </a:xfrm>
                    <a:prstGeom prst="rect">
                      <a:avLst/>
                    </a:prstGeom>
                    <a:noFill/>
                    <a:ln>
                      <a:noFill/>
                    </a:ln>
                  </pic:spPr>
                </pic:pic>
              </a:graphicData>
            </a:graphic>
          </wp:inline>
        </w:drawing>
      </w:r>
    </w:p>
    <w:p>
      <w:pPr>
        <w:widowControl/>
        <w:adjustRightInd w:val="0"/>
        <w:snapToGrid w:val="0"/>
        <w:spacing w:line="360" w:lineRule="auto"/>
        <w:ind w:firstLine="560" w:firstLineChars="200"/>
        <w:jc w:val="left"/>
        <w:rPr>
          <w:b/>
          <w:bCs/>
          <w:sz w:val="28"/>
          <w:szCs w:val="28"/>
        </w:rPr>
      </w:pPr>
      <w:r>
        <w:rPr>
          <w:rFonts w:eastAsia="仿宋"/>
          <w:sz w:val="28"/>
          <w:szCs w:val="28"/>
        </w:rPr>
        <w:t>2.每个考生限报一个岗位，同学科不同</w:t>
      </w:r>
      <w:r>
        <w:rPr>
          <w:rFonts w:hint="eastAsia" w:eastAsia="仿宋"/>
          <w:sz w:val="28"/>
          <w:szCs w:val="28"/>
        </w:rPr>
        <w:t>类型</w:t>
      </w:r>
      <w:r>
        <w:rPr>
          <w:rFonts w:eastAsia="仿宋"/>
          <w:sz w:val="28"/>
          <w:szCs w:val="28"/>
        </w:rPr>
        <w:t>教师可兼报。报考人员须在规定的时间内进行网上报名，逾期不再受理，</w:t>
      </w:r>
      <w:r>
        <w:rPr>
          <w:bCs/>
          <w:sz w:val="28"/>
          <w:szCs w:val="28"/>
        </w:rPr>
        <w:t>信息填写必须完整、准确。</w:t>
      </w:r>
      <w:r>
        <w:rPr>
          <w:rFonts w:eastAsia="仿宋"/>
          <w:sz w:val="28"/>
          <w:szCs w:val="28"/>
        </w:rPr>
        <w:t>符合招聘条件的，方可获得考试资格。报名材料不全或提供材料与报考资格条件不符者，不能通过资格初审。</w:t>
      </w:r>
      <w:r>
        <w:rPr>
          <w:b/>
          <w:bCs/>
          <w:sz w:val="28"/>
          <w:szCs w:val="28"/>
        </w:rPr>
        <w:t>资格初审结果将</w:t>
      </w:r>
      <w:r>
        <w:rPr>
          <w:rFonts w:hint="eastAsia"/>
          <w:b/>
          <w:bCs/>
          <w:sz w:val="28"/>
          <w:szCs w:val="28"/>
        </w:rPr>
        <w:t>在舟山市田家炳中学网站</w:t>
      </w:r>
      <w:r>
        <w:rPr>
          <w:b/>
          <w:bCs/>
          <w:sz w:val="28"/>
          <w:szCs w:val="28"/>
        </w:rPr>
        <w:t>向考生反馈。</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符合条件报考人数应达到</w:t>
      </w:r>
      <w:r>
        <w:rPr>
          <w:rFonts w:hint="eastAsia" w:eastAsia="仿宋"/>
          <w:sz w:val="28"/>
          <w:szCs w:val="28"/>
        </w:rPr>
        <w:t>报备员额教师</w:t>
      </w:r>
      <w:r>
        <w:rPr>
          <w:rFonts w:eastAsia="仿宋"/>
          <w:sz w:val="28"/>
          <w:szCs w:val="28"/>
        </w:rPr>
        <w:t>计划数3倍及以上，如达不到规定比例，核减或取消招聘计划。舟山市田家炳中学对报名人员进行资格审查，对报考人员在报名、资格审查、考试、体检、考察、公示、聘用等过程中，发现提供虚假材料或不符合报考条件的，取消招聘或聘用资格</w:t>
      </w:r>
      <w:r>
        <w:rPr>
          <w:rFonts w:hint="eastAsia" w:eastAsia="仿宋"/>
          <w:sz w:val="28"/>
          <w:szCs w:val="28"/>
        </w:rPr>
        <w:t>。</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3.报名所需材料：</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（1）本人身份证的原件和复印件；</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（2）报考岗位所需的学历、学位证书原件和复印件（2020年应届毕业生须提供《就业推荐表》、成绩单或相关证明材料，留学人员须提供教育部中国留学服务中心出具的境外学历、学位认证书）；</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（3）本人近期1寸免冠彩照1张；</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（4）《舟山市田家炳中学公开招聘教师报名表》（见附件2，由应聘人员自行打印填写，手写体签名）及报名表中所填内容相关证明材料。</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（5）硕士研究生需同时携带本科学历学位相关材料。</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（6）《报考诚信承诺书》（见附件3，由应聘人员自行打印，手写体签名）</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4.资格复审：</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在笔试前需现场资格复审，报考人员需提供上述报考材料的原件及复印件。证件不全或所提供的证件与报考资格条件不符的，不得参加考试。未按规定时间、地点参加资格复审的，视作放弃考试。资格复审由舟山市田家炳中学负责组织实施，具体时间、地点另行通知。</w:t>
      </w:r>
    </w:p>
    <w:p>
      <w:pPr>
        <w:widowControl/>
        <w:adjustRightInd w:val="0"/>
        <w:snapToGrid w:val="0"/>
        <w:spacing w:line="360" w:lineRule="auto"/>
        <w:ind w:firstLine="560" w:firstLineChars="200"/>
        <w:jc w:val="left"/>
        <w:rPr>
          <w:b/>
          <w:bCs/>
          <w:sz w:val="28"/>
          <w:szCs w:val="28"/>
        </w:rPr>
      </w:pPr>
      <w:r>
        <w:rPr>
          <w:rFonts w:hint="eastAsia"/>
          <w:b/>
          <w:bCs/>
          <w:sz w:val="28"/>
          <w:szCs w:val="28"/>
        </w:rPr>
        <w:t>五</w:t>
      </w:r>
      <w:r>
        <w:rPr>
          <w:b/>
          <w:bCs/>
          <w:sz w:val="28"/>
          <w:szCs w:val="28"/>
        </w:rPr>
        <w:t>、考试</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本次招聘考试形式为笔试、面试。在笔试结束后，根据笔试成绩，按招聘</w:t>
      </w:r>
      <w:r>
        <w:rPr>
          <w:rFonts w:hint="eastAsia" w:eastAsia="仿宋"/>
          <w:sz w:val="28"/>
          <w:szCs w:val="28"/>
        </w:rPr>
        <w:t>报备员额教师</w:t>
      </w:r>
      <w:r>
        <w:rPr>
          <w:rFonts w:eastAsia="仿宋"/>
          <w:sz w:val="28"/>
          <w:szCs w:val="28"/>
        </w:rPr>
        <w:t>计划数1：3的比例从高分到低分确定面试对象，笔试成绩按照20%计入总成绩。若出现不足规定比例的，</w:t>
      </w:r>
      <w:r>
        <w:rPr>
          <w:rFonts w:hint="eastAsia" w:eastAsia="仿宋"/>
          <w:sz w:val="28"/>
          <w:szCs w:val="28"/>
        </w:rPr>
        <w:t>报舟山市教育局审批同意，可</w:t>
      </w:r>
      <w:r>
        <w:rPr>
          <w:rFonts w:eastAsia="仿宋"/>
          <w:sz w:val="28"/>
          <w:szCs w:val="28"/>
        </w:rPr>
        <w:t>根据实际情况确定</w:t>
      </w:r>
      <w:r>
        <w:rPr>
          <w:rFonts w:hint="eastAsia" w:eastAsia="仿宋"/>
          <w:sz w:val="28"/>
          <w:szCs w:val="28"/>
        </w:rPr>
        <w:t>面试人数</w:t>
      </w:r>
      <w:r>
        <w:rPr>
          <w:rFonts w:eastAsia="仿宋"/>
          <w:sz w:val="28"/>
          <w:szCs w:val="28"/>
        </w:rPr>
        <w:t>。笔试时间、地点以</w:t>
      </w:r>
      <w:r>
        <w:rPr>
          <w:rFonts w:hint="eastAsia"/>
          <w:b/>
          <w:bCs/>
          <w:sz w:val="28"/>
          <w:szCs w:val="28"/>
        </w:rPr>
        <w:t>短信通知</w:t>
      </w:r>
      <w:r>
        <w:rPr>
          <w:b/>
          <w:bCs/>
          <w:sz w:val="28"/>
          <w:szCs w:val="28"/>
        </w:rPr>
        <w:t>方式</w:t>
      </w:r>
      <w:r>
        <w:rPr>
          <w:rFonts w:eastAsia="仿宋"/>
          <w:sz w:val="28"/>
          <w:szCs w:val="28"/>
        </w:rPr>
        <w:t>告知。</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笔试内容主要为与报考岗位相关的学科专业知识，笔试满分为100分；面试，包括说课和结构化面试两部分，主要考察适岗能力、逻辑思维、语言表达能力等综合素质。面试满分均为100分，合格分均为60分，低于60分的，不进入下一环节，其中面试的说课和结构化面试的分值各占50%。</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考试结束后，根据</w:t>
      </w:r>
      <w:r>
        <w:rPr>
          <w:rFonts w:hint="eastAsia" w:eastAsia="仿宋"/>
          <w:sz w:val="28"/>
          <w:szCs w:val="28"/>
        </w:rPr>
        <w:t>总成绩（笔试</w:t>
      </w:r>
      <w:r>
        <w:rPr>
          <w:rFonts w:eastAsia="仿宋"/>
          <w:sz w:val="28"/>
          <w:szCs w:val="28"/>
        </w:rPr>
        <w:t>占</w:t>
      </w:r>
      <w:r>
        <w:rPr>
          <w:rFonts w:hint="eastAsia" w:eastAsia="仿宋"/>
          <w:sz w:val="28"/>
          <w:szCs w:val="28"/>
        </w:rPr>
        <w:t>2</w:t>
      </w:r>
      <w:r>
        <w:rPr>
          <w:rFonts w:eastAsia="仿宋"/>
          <w:sz w:val="28"/>
          <w:szCs w:val="28"/>
        </w:rPr>
        <w:t>0%</w:t>
      </w:r>
      <w:r>
        <w:rPr>
          <w:rFonts w:hint="eastAsia" w:eastAsia="仿宋"/>
          <w:sz w:val="28"/>
          <w:szCs w:val="28"/>
        </w:rPr>
        <w:t>，面试</w:t>
      </w:r>
      <w:r>
        <w:rPr>
          <w:rFonts w:eastAsia="仿宋"/>
          <w:sz w:val="28"/>
          <w:szCs w:val="28"/>
        </w:rPr>
        <w:t>占</w:t>
      </w:r>
      <w:r>
        <w:rPr>
          <w:rFonts w:hint="eastAsia" w:eastAsia="仿宋"/>
          <w:sz w:val="28"/>
          <w:szCs w:val="28"/>
        </w:rPr>
        <w:t>8</w:t>
      </w:r>
      <w:r>
        <w:rPr>
          <w:rFonts w:eastAsia="仿宋"/>
          <w:sz w:val="28"/>
          <w:szCs w:val="28"/>
        </w:rPr>
        <w:t>0%</w:t>
      </w:r>
      <w:r>
        <w:rPr>
          <w:rFonts w:hint="eastAsia" w:eastAsia="仿宋"/>
          <w:sz w:val="28"/>
          <w:szCs w:val="28"/>
        </w:rPr>
        <w:t>）</w:t>
      </w:r>
      <w:r>
        <w:rPr>
          <w:rFonts w:eastAsia="仿宋"/>
          <w:sz w:val="28"/>
          <w:szCs w:val="28"/>
        </w:rPr>
        <w:t>高低，按照招聘岗位计划1：1的比例确定体检、考察对象。若总成绩相同，</w:t>
      </w:r>
      <w:r>
        <w:rPr>
          <w:rFonts w:hint="eastAsia" w:eastAsia="仿宋"/>
          <w:sz w:val="28"/>
          <w:szCs w:val="28"/>
        </w:rPr>
        <w:t>按面试</w:t>
      </w:r>
      <w:r>
        <w:rPr>
          <w:rFonts w:eastAsia="仿宋"/>
          <w:sz w:val="28"/>
          <w:szCs w:val="28"/>
        </w:rPr>
        <w:t>成绩</w:t>
      </w:r>
      <w:r>
        <w:rPr>
          <w:rFonts w:hint="eastAsia" w:eastAsia="仿宋"/>
          <w:sz w:val="28"/>
          <w:szCs w:val="28"/>
        </w:rPr>
        <w:t>从</w:t>
      </w:r>
      <w:r>
        <w:rPr>
          <w:rFonts w:eastAsia="仿宋"/>
          <w:sz w:val="28"/>
          <w:szCs w:val="28"/>
        </w:rPr>
        <w:t>高</w:t>
      </w:r>
      <w:r>
        <w:rPr>
          <w:rFonts w:hint="eastAsia" w:eastAsia="仿宋"/>
          <w:sz w:val="28"/>
          <w:szCs w:val="28"/>
        </w:rPr>
        <w:t>到低排序</w:t>
      </w:r>
      <w:r>
        <w:rPr>
          <w:rFonts w:eastAsia="仿宋"/>
          <w:sz w:val="28"/>
          <w:szCs w:val="28"/>
        </w:rPr>
        <w:t>；若</w:t>
      </w:r>
      <w:r>
        <w:rPr>
          <w:rFonts w:hint="eastAsia" w:eastAsia="仿宋"/>
          <w:sz w:val="28"/>
          <w:szCs w:val="28"/>
        </w:rPr>
        <w:t>面试</w:t>
      </w:r>
      <w:r>
        <w:rPr>
          <w:rFonts w:eastAsia="仿宋"/>
          <w:sz w:val="28"/>
          <w:szCs w:val="28"/>
        </w:rPr>
        <w:t>成绩还相同，</w:t>
      </w:r>
      <w:r>
        <w:rPr>
          <w:rFonts w:hint="eastAsia" w:eastAsia="仿宋"/>
          <w:sz w:val="28"/>
          <w:szCs w:val="28"/>
        </w:rPr>
        <w:t>按笔试</w:t>
      </w:r>
      <w:r>
        <w:rPr>
          <w:rFonts w:eastAsia="仿宋"/>
          <w:sz w:val="28"/>
          <w:szCs w:val="28"/>
        </w:rPr>
        <w:t>成绩</w:t>
      </w:r>
      <w:r>
        <w:rPr>
          <w:rFonts w:hint="eastAsia" w:eastAsia="仿宋"/>
          <w:sz w:val="28"/>
          <w:szCs w:val="28"/>
        </w:rPr>
        <w:t>从</w:t>
      </w:r>
      <w:r>
        <w:rPr>
          <w:rFonts w:eastAsia="仿宋"/>
          <w:sz w:val="28"/>
          <w:szCs w:val="28"/>
        </w:rPr>
        <w:t>高</w:t>
      </w:r>
      <w:r>
        <w:rPr>
          <w:rFonts w:hint="eastAsia" w:eastAsia="仿宋"/>
          <w:sz w:val="28"/>
          <w:szCs w:val="28"/>
        </w:rPr>
        <w:t>到低排序</w:t>
      </w:r>
      <w:r>
        <w:rPr>
          <w:rFonts w:eastAsia="仿宋"/>
          <w:sz w:val="28"/>
          <w:szCs w:val="28"/>
        </w:rPr>
        <w:t>。</w:t>
      </w:r>
    </w:p>
    <w:p>
      <w:pPr>
        <w:widowControl/>
        <w:adjustRightInd w:val="0"/>
        <w:snapToGrid w:val="0"/>
        <w:spacing w:line="360" w:lineRule="auto"/>
        <w:ind w:firstLine="560" w:firstLineChars="200"/>
        <w:jc w:val="left"/>
        <w:rPr>
          <w:b/>
          <w:bCs/>
          <w:sz w:val="28"/>
          <w:szCs w:val="28"/>
        </w:rPr>
      </w:pPr>
      <w:r>
        <w:rPr>
          <w:rFonts w:hint="eastAsia"/>
          <w:b/>
          <w:bCs/>
          <w:sz w:val="28"/>
          <w:szCs w:val="28"/>
        </w:rPr>
        <w:t>六</w:t>
      </w:r>
      <w:r>
        <w:rPr>
          <w:b/>
          <w:bCs/>
          <w:sz w:val="28"/>
          <w:szCs w:val="28"/>
        </w:rPr>
        <w:t>、体检及考察</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体检按照人社部、国家卫计委、国家公务员局《关于修订〈公务员录用体检通用标准（试行）〉及〈公务员录用体检操作手册（试行）〉有关内容的通知》（人社部发〔2016〕140号）政策执行。报考人员不按规定时间、地点参加体检的，视作放弃体检。考察参照国家公务员局《关于做好公务员录用考察工作的通知》（国公局发〔2013〕2号）执行，考察不合格者不得聘用。</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体检和考察工作由舟山市田家炳中学组织实施。</w:t>
      </w:r>
    </w:p>
    <w:p>
      <w:pPr>
        <w:widowControl/>
        <w:adjustRightInd w:val="0"/>
        <w:snapToGrid w:val="0"/>
        <w:spacing w:line="360" w:lineRule="auto"/>
        <w:ind w:firstLine="560" w:firstLineChars="200"/>
        <w:jc w:val="left"/>
        <w:rPr>
          <w:b/>
          <w:bCs/>
          <w:sz w:val="28"/>
          <w:szCs w:val="28"/>
        </w:rPr>
      </w:pPr>
      <w:r>
        <w:rPr>
          <w:rFonts w:hint="eastAsia"/>
          <w:b/>
          <w:bCs/>
          <w:sz w:val="28"/>
          <w:szCs w:val="28"/>
        </w:rPr>
        <w:t>七</w:t>
      </w:r>
      <w:r>
        <w:rPr>
          <w:b/>
          <w:bCs/>
          <w:sz w:val="28"/>
          <w:szCs w:val="28"/>
        </w:rPr>
        <w:t>、公示及聘用</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经体检、考察合格者，按岗位确定拟聘用人选，并在舟山市田家炳中学网上公示7个工作日。公示期满后，没有反映问题或反映问题经核实不影响聘用的，办理聘用手续，签订事业单位聘用合同。拟聘用对象公示后，在规定时间里无正当理由逾期不报到的、2020年全日制普通高校应届毕业生不能在2020年10月31日前取得报考岗位规定的学历、学位证书的，均取消聘用资格。聘用人员须在工作后一年内取得</w:t>
      </w:r>
      <w:r>
        <w:rPr>
          <w:rFonts w:hint="eastAsia" w:eastAsia="仿宋"/>
          <w:sz w:val="28"/>
          <w:szCs w:val="28"/>
        </w:rPr>
        <w:t>普通高中相应学科</w:t>
      </w:r>
      <w:r>
        <w:rPr>
          <w:rFonts w:eastAsia="仿宋"/>
          <w:sz w:val="28"/>
          <w:szCs w:val="28"/>
        </w:rPr>
        <w:t>教师资格证书，否则将解除聘用合同。聘用人员</w:t>
      </w:r>
      <w:r>
        <w:rPr>
          <w:rFonts w:hint="eastAsia" w:eastAsia="仿宋"/>
          <w:sz w:val="28"/>
          <w:szCs w:val="28"/>
        </w:rPr>
        <w:t>试用期为一年。</w:t>
      </w:r>
    </w:p>
    <w:p>
      <w:pPr>
        <w:widowControl/>
        <w:adjustRightInd w:val="0"/>
        <w:snapToGrid w:val="0"/>
        <w:spacing w:line="360" w:lineRule="auto"/>
        <w:ind w:firstLine="560" w:firstLineChars="200"/>
        <w:jc w:val="left"/>
        <w:rPr>
          <w:b/>
          <w:bCs/>
          <w:sz w:val="28"/>
          <w:szCs w:val="28"/>
        </w:rPr>
      </w:pPr>
      <w:r>
        <w:rPr>
          <w:rFonts w:hint="eastAsia"/>
          <w:b/>
          <w:bCs/>
          <w:sz w:val="28"/>
          <w:szCs w:val="28"/>
        </w:rPr>
        <w:t>八</w:t>
      </w:r>
      <w:r>
        <w:rPr>
          <w:b/>
          <w:bCs/>
          <w:sz w:val="28"/>
          <w:szCs w:val="28"/>
        </w:rPr>
        <w:t>、其他事项</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（一）本次招聘工作中，体检、考察不合格或放弃的，在成绩合格人员中按考试总成绩从高分到低分依次递补。</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（二）报考人员须用第二代身份证号码注册报名。</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（三）报考人员对本招聘公告有异议的，可在公布之日起7日内向舟山市</w:t>
      </w:r>
      <w:r>
        <w:rPr>
          <w:rFonts w:hint="eastAsia" w:eastAsia="仿宋"/>
          <w:sz w:val="28"/>
          <w:szCs w:val="28"/>
        </w:rPr>
        <w:t>田家炳中学</w:t>
      </w:r>
      <w:r>
        <w:rPr>
          <w:rFonts w:eastAsia="仿宋"/>
          <w:sz w:val="28"/>
          <w:szCs w:val="28"/>
        </w:rPr>
        <w:t>反映。</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（四）本公告未尽事宜，由舟山市田家炳中学负责解释。咨询电话：0580-2613072，监督电话：0580-2600333。</w:t>
      </w:r>
    </w:p>
    <w:p>
      <w:pPr>
        <w:widowControl/>
        <w:adjustRightInd w:val="0"/>
        <w:snapToGrid w:val="0"/>
        <w:spacing w:line="360" w:lineRule="auto"/>
        <w:ind w:firstLine="560" w:firstLineChars="200"/>
        <w:jc w:val="left"/>
        <w:rPr>
          <w:rFonts w:eastAsia="仿宋"/>
          <w:sz w:val="28"/>
          <w:szCs w:val="28"/>
        </w:rPr>
      </w:pPr>
      <w:r>
        <w:rPr>
          <w:rFonts w:eastAsia="仿宋"/>
          <w:sz w:val="28"/>
          <w:szCs w:val="28"/>
        </w:rPr>
        <w:t>（五）考试违纪违规行为的认定和处理，按照《事业单位公开招聘违纪违规行为处理规定》(人社部令第35号)执行。</w:t>
      </w:r>
    </w:p>
    <w:p>
      <w:pPr>
        <w:widowControl/>
        <w:shd w:val="clear" w:color="auto" w:fill="FFFFFF"/>
        <w:adjustRightInd w:val="0"/>
        <w:snapToGrid w:val="0"/>
        <w:spacing w:line="360" w:lineRule="auto"/>
        <w:ind w:firstLine="560" w:firstLineChars="200"/>
        <w:jc w:val="left"/>
        <w:rPr>
          <w:rFonts w:eastAsia="仿宋"/>
          <w:sz w:val="28"/>
          <w:szCs w:val="28"/>
        </w:rPr>
      </w:pPr>
    </w:p>
    <w:p>
      <w:pPr>
        <w:widowControl/>
        <w:shd w:val="clear" w:color="auto" w:fill="FFFFFF"/>
        <w:adjustRightInd w:val="0"/>
        <w:snapToGrid w:val="0"/>
        <w:spacing w:line="360" w:lineRule="auto"/>
        <w:ind w:firstLine="560" w:firstLineChars="200"/>
        <w:jc w:val="left"/>
        <w:rPr>
          <w:rFonts w:eastAsia="仿宋"/>
          <w:sz w:val="28"/>
          <w:szCs w:val="28"/>
        </w:rPr>
      </w:pPr>
    </w:p>
    <w:p>
      <w:pPr>
        <w:widowControl/>
        <w:shd w:val="clear" w:color="auto" w:fill="FFFFFF"/>
        <w:adjustRightInd w:val="0"/>
        <w:snapToGrid w:val="0"/>
        <w:spacing w:line="360" w:lineRule="auto"/>
        <w:ind w:firstLine="560" w:firstLineChars="200"/>
        <w:jc w:val="left"/>
        <w:rPr>
          <w:rFonts w:eastAsia="仿宋"/>
          <w:sz w:val="28"/>
          <w:szCs w:val="28"/>
        </w:rPr>
      </w:pPr>
    </w:p>
    <w:p>
      <w:pPr>
        <w:widowControl/>
        <w:shd w:val="clear" w:color="auto" w:fill="FFFFFF"/>
        <w:adjustRightInd w:val="0"/>
        <w:snapToGrid w:val="0"/>
        <w:spacing w:line="360" w:lineRule="auto"/>
        <w:ind w:firstLine="560" w:firstLineChars="200"/>
        <w:jc w:val="left"/>
        <w:rPr>
          <w:rFonts w:eastAsia="仿宋"/>
          <w:sz w:val="28"/>
          <w:szCs w:val="28"/>
        </w:rPr>
      </w:pPr>
    </w:p>
    <w:p>
      <w:pPr>
        <w:widowControl/>
        <w:shd w:val="clear" w:color="auto" w:fill="FFFFFF"/>
        <w:adjustRightInd w:val="0"/>
        <w:snapToGrid w:val="0"/>
        <w:spacing w:line="360" w:lineRule="auto"/>
        <w:ind w:firstLine="560" w:firstLineChars="200"/>
        <w:jc w:val="left"/>
        <w:rPr>
          <w:rFonts w:eastAsia="仿宋"/>
          <w:sz w:val="28"/>
          <w:szCs w:val="28"/>
        </w:rPr>
      </w:pPr>
    </w:p>
    <w:p>
      <w:pPr>
        <w:tabs>
          <w:tab w:val="left" w:pos="5700"/>
        </w:tabs>
        <w:adjustRightInd w:val="0"/>
        <w:snapToGrid w:val="0"/>
        <w:spacing w:line="360" w:lineRule="auto"/>
        <w:ind w:firstLine="5600" w:firstLineChars="2000"/>
        <w:rPr>
          <w:rFonts w:eastAsia="仿宋"/>
          <w:sz w:val="28"/>
          <w:szCs w:val="28"/>
        </w:rPr>
      </w:pPr>
    </w:p>
    <w:p>
      <w:pPr>
        <w:tabs>
          <w:tab w:val="left" w:pos="5700"/>
        </w:tabs>
        <w:adjustRightInd w:val="0"/>
        <w:snapToGrid w:val="0"/>
        <w:spacing w:line="360" w:lineRule="auto"/>
        <w:ind w:firstLine="5600" w:firstLineChars="2000"/>
        <w:rPr>
          <w:rFonts w:eastAsia="仿宋"/>
          <w:sz w:val="28"/>
          <w:szCs w:val="28"/>
        </w:rPr>
      </w:pPr>
    </w:p>
    <w:p>
      <w:pPr>
        <w:tabs>
          <w:tab w:val="left" w:pos="5700"/>
        </w:tabs>
        <w:adjustRightInd w:val="0"/>
        <w:snapToGrid w:val="0"/>
        <w:spacing w:line="360" w:lineRule="auto"/>
        <w:ind w:firstLine="5600" w:firstLineChars="2000"/>
        <w:rPr>
          <w:rFonts w:eastAsia="仿宋"/>
          <w:sz w:val="28"/>
          <w:szCs w:val="28"/>
        </w:rPr>
      </w:pPr>
      <w:r>
        <w:rPr>
          <w:rFonts w:eastAsia="仿宋"/>
          <w:sz w:val="28"/>
          <w:szCs w:val="28"/>
        </w:rPr>
        <w:t>舟山市田家炳中学</w:t>
      </w:r>
    </w:p>
    <w:p>
      <w:pPr>
        <w:tabs>
          <w:tab w:val="left" w:pos="5700"/>
        </w:tabs>
        <w:adjustRightInd w:val="0"/>
        <w:snapToGrid w:val="0"/>
        <w:spacing w:line="360" w:lineRule="auto"/>
        <w:ind w:firstLine="5600" w:firstLineChars="2000"/>
        <w:rPr>
          <w:rFonts w:eastAsia="仿宋"/>
          <w:sz w:val="28"/>
          <w:szCs w:val="28"/>
        </w:rPr>
      </w:pPr>
      <w:r>
        <w:rPr>
          <w:rFonts w:eastAsia="仿宋"/>
          <w:sz w:val="28"/>
          <w:szCs w:val="28"/>
        </w:rPr>
        <w:t>2020年5月</w:t>
      </w:r>
      <w:r>
        <w:rPr>
          <w:rFonts w:hint="eastAsia" w:eastAsia="仿宋"/>
          <w:sz w:val="28"/>
          <w:szCs w:val="28"/>
        </w:rPr>
        <w:t>26</w:t>
      </w:r>
      <w:r>
        <w:rPr>
          <w:rFonts w:eastAsia="仿宋"/>
          <w:sz w:val="28"/>
          <w:szCs w:val="28"/>
        </w:rPr>
        <w:t>日</w:t>
      </w:r>
    </w:p>
    <w:p>
      <w:pPr>
        <w:tabs>
          <w:tab w:val="left" w:pos="5700"/>
        </w:tabs>
        <w:adjustRightInd w:val="0"/>
        <w:snapToGrid w:val="0"/>
        <w:spacing w:line="360" w:lineRule="auto"/>
        <w:rPr>
          <w:rFonts w:eastAsia="仿宋"/>
          <w:sz w:val="28"/>
          <w:szCs w:val="28"/>
        </w:rPr>
      </w:pPr>
    </w:p>
    <w:p>
      <w:pPr>
        <w:tabs>
          <w:tab w:val="left" w:pos="5700"/>
        </w:tabs>
        <w:adjustRightInd w:val="0"/>
        <w:snapToGrid w:val="0"/>
        <w:spacing w:line="360" w:lineRule="auto"/>
        <w:rPr>
          <w:rFonts w:eastAsia="仿宋"/>
          <w:sz w:val="28"/>
          <w:szCs w:val="28"/>
        </w:rPr>
      </w:pPr>
    </w:p>
    <w:p>
      <w:pPr>
        <w:tabs>
          <w:tab w:val="left" w:pos="5700"/>
        </w:tabs>
        <w:adjustRightInd w:val="0"/>
        <w:snapToGrid w:val="0"/>
        <w:spacing w:line="360" w:lineRule="auto"/>
        <w:rPr>
          <w:rFonts w:eastAsia="仿宋"/>
          <w:sz w:val="28"/>
          <w:szCs w:val="28"/>
        </w:rPr>
      </w:pPr>
    </w:p>
    <w:p>
      <w:pPr>
        <w:tabs>
          <w:tab w:val="left" w:pos="5700"/>
        </w:tabs>
        <w:adjustRightInd w:val="0"/>
        <w:snapToGrid w:val="0"/>
        <w:rPr>
          <w:rFonts w:ascii="仿宋" w:hAnsi="仿宋" w:eastAsia="仿宋"/>
          <w:sz w:val="28"/>
          <w:szCs w:val="28"/>
        </w:rPr>
        <w:sectPr>
          <w:pgSz w:w="11906" w:h="16838"/>
          <w:pgMar w:top="1440" w:right="1701" w:bottom="992" w:left="1701" w:header="851" w:footer="992" w:gutter="0"/>
          <w:cols w:space="425" w:num="1"/>
          <w:docGrid w:type="linesAndChars" w:linePitch="312" w:charSpace="0"/>
        </w:sectPr>
      </w:pPr>
    </w:p>
    <w:p>
      <w:pPr>
        <w:widowControl/>
        <w:adjustRightInd w:val="0"/>
        <w:snapToGrid w:val="0"/>
        <w:jc w:val="left"/>
        <w:rPr>
          <w:rFonts w:ascii="宋体" w:hAnsi="宋体" w:cs="宋体"/>
          <w:kern w:val="0"/>
          <w:szCs w:val="21"/>
        </w:rPr>
      </w:pPr>
      <w:r>
        <w:rPr>
          <w:rFonts w:hint="eastAsia" w:ascii="宋体" w:hAnsi="宋体" w:cs="宋体"/>
          <w:kern w:val="0"/>
          <w:szCs w:val="21"/>
        </w:rPr>
        <w:t>附件1</w:t>
      </w:r>
    </w:p>
    <w:p>
      <w:pPr>
        <w:widowControl/>
        <w:adjustRightInd w:val="0"/>
        <w:snapToGrid w:val="0"/>
        <w:jc w:val="center"/>
        <w:rPr>
          <w:rFonts w:ascii="宋体" w:hAnsi="宋体" w:cs="宋体"/>
          <w:b/>
          <w:bCs/>
          <w:kern w:val="0"/>
          <w:szCs w:val="21"/>
        </w:rPr>
      </w:pPr>
      <w:r>
        <w:rPr>
          <w:rFonts w:hint="eastAsia" w:ascii="宋体" w:hAnsi="宋体" w:cs="宋体"/>
          <w:b/>
          <w:kern w:val="0"/>
          <w:sz w:val="28"/>
          <w:szCs w:val="28"/>
        </w:rPr>
        <w:t>2020半年舟山市田家炳中学面向社会公开招聘教师计划表</w:t>
      </w:r>
    </w:p>
    <w:p>
      <w:pPr>
        <w:tabs>
          <w:tab w:val="left" w:pos="5700"/>
        </w:tabs>
        <w:adjustRightInd w:val="0"/>
        <w:snapToGrid w:val="0"/>
        <w:rPr>
          <w:rFonts w:ascii="仿宋" w:hAnsi="仿宋" w:eastAsia="仿宋"/>
          <w:sz w:val="28"/>
          <w:szCs w:val="28"/>
        </w:rPr>
      </w:pPr>
    </w:p>
    <w:p>
      <w:pPr>
        <w:tabs>
          <w:tab w:val="left" w:pos="5700"/>
        </w:tabs>
        <w:adjustRightInd w:val="0"/>
        <w:snapToGrid w:val="0"/>
        <w:rPr>
          <w:rFonts w:ascii="仿宋" w:hAnsi="仿宋" w:eastAsia="仿宋"/>
          <w:sz w:val="28"/>
          <w:szCs w:val="28"/>
        </w:rPr>
      </w:pPr>
    </w:p>
    <w:tbl>
      <w:tblPr>
        <w:tblStyle w:val="7"/>
        <w:tblpPr w:leftFromText="180" w:rightFromText="180" w:vertAnchor="page" w:horzAnchor="margin" w:tblpY="2776"/>
        <w:tblW w:w="13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559"/>
        <w:gridCol w:w="1559"/>
        <w:gridCol w:w="993"/>
        <w:gridCol w:w="5103"/>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155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招聘单位</w:t>
            </w:r>
          </w:p>
        </w:tc>
        <w:tc>
          <w:tcPr>
            <w:tcW w:w="155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xml:space="preserve">招聘岗位     </w:t>
            </w:r>
          </w:p>
        </w:tc>
        <w:tc>
          <w:tcPr>
            <w:tcW w:w="99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招聘人数</w:t>
            </w:r>
          </w:p>
        </w:tc>
        <w:tc>
          <w:tcPr>
            <w:tcW w:w="510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xml:space="preserve">专业要求    </w:t>
            </w:r>
          </w:p>
        </w:tc>
        <w:tc>
          <w:tcPr>
            <w:tcW w:w="1701"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联系电话</w:t>
            </w:r>
          </w:p>
        </w:tc>
        <w:tc>
          <w:tcPr>
            <w:tcW w:w="1701" w:type="dxa"/>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959" w:type="dxa"/>
            <w:shd w:val="clear" w:color="auto" w:fill="FFFFFF"/>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559" w:type="dxa"/>
            <w:vMerge w:val="restart"/>
            <w:shd w:val="clear" w:color="auto" w:fill="FFFFFF"/>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舟山市田家炳中学</w:t>
            </w:r>
          </w:p>
        </w:tc>
        <w:tc>
          <w:tcPr>
            <w:tcW w:w="1559" w:type="dxa"/>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高中语文</w:t>
            </w:r>
          </w:p>
        </w:tc>
        <w:tc>
          <w:tcPr>
            <w:tcW w:w="993" w:type="dxa"/>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5103" w:type="dxa"/>
            <w:shd w:val="clear" w:color="auto" w:fill="FFFFFF"/>
            <w:vAlign w:val="center"/>
          </w:tcPr>
          <w:p>
            <w:pPr>
              <w:rPr>
                <w:rFonts w:ascii="仿宋_GB2312" w:hAnsi="宋体" w:eastAsia="仿宋_GB2312" w:cs="宋体"/>
                <w:sz w:val="18"/>
                <w:szCs w:val="18"/>
              </w:rPr>
            </w:pPr>
            <w:r>
              <w:rPr>
                <w:rFonts w:hint="eastAsia" w:ascii="仿宋_GB2312" w:eastAsia="仿宋_GB2312"/>
                <w:sz w:val="18"/>
                <w:szCs w:val="18"/>
              </w:rPr>
              <w:t>中国语言文学类、学科教学（语文） 、对外汉语相关专业</w:t>
            </w:r>
          </w:p>
        </w:tc>
        <w:tc>
          <w:tcPr>
            <w:tcW w:w="1701" w:type="dxa"/>
            <w:vMerge w:val="restart"/>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刘志锋13656828706</w:t>
            </w:r>
          </w:p>
        </w:tc>
        <w:tc>
          <w:tcPr>
            <w:tcW w:w="1701" w:type="dxa"/>
            <w:vMerge w:val="restart"/>
            <w:noWrap/>
            <w:vAlign w:val="center"/>
          </w:tcPr>
          <w:p>
            <w:pPr>
              <w:jc w:val="center"/>
              <w:rPr>
                <w:rFonts w:ascii="宋体" w:hAnsi="宋体" w:cs="宋体"/>
                <w:color w:val="0000FF"/>
                <w:sz w:val="24"/>
                <w:u w:val="single"/>
              </w:rPr>
            </w:pPr>
            <w:r>
              <w:fldChar w:fldCharType="begin"/>
            </w:r>
            <w:r>
              <w:instrText xml:space="preserve"> HYPERLINK "mailto:20720780@qq.com" </w:instrText>
            </w:r>
            <w:r>
              <w:fldChar w:fldCharType="separate"/>
            </w:r>
            <w:r>
              <w:rPr>
                <w:rStyle w:val="10"/>
                <w:rFonts w:hint="eastAsia"/>
              </w:rPr>
              <w:t>20720780@qq.com</w:t>
            </w:r>
            <w:r>
              <w:rPr>
                <w:rStyle w:val="10"/>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59" w:type="dxa"/>
            <w:shd w:val="clear" w:color="auto" w:fill="FFFFFF"/>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559" w:type="dxa"/>
            <w:vMerge w:val="continue"/>
            <w:shd w:val="clear" w:color="auto" w:fill="FFFFFF"/>
            <w:vAlign w:val="center"/>
          </w:tcPr>
          <w:p>
            <w:pPr>
              <w:widowControl/>
              <w:adjustRightInd w:val="0"/>
              <w:snapToGrid w:val="0"/>
              <w:jc w:val="center"/>
              <w:rPr>
                <w:rFonts w:ascii="宋体" w:hAnsi="宋体" w:cs="宋体"/>
                <w:kern w:val="0"/>
                <w:szCs w:val="21"/>
              </w:rPr>
            </w:pPr>
          </w:p>
        </w:tc>
        <w:tc>
          <w:tcPr>
            <w:tcW w:w="1559" w:type="dxa"/>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高中政治</w:t>
            </w:r>
          </w:p>
        </w:tc>
        <w:tc>
          <w:tcPr>
            <w:tcW w:w="993" w:type="dxa"/>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1+2</w:t>
            </w:r>
          </w:p>
        </w:tc>
        <w:tc>
          <w:tcPr>
            <w:tcW w:w="5103" w:type="dxa"/>
            <w:shd w:val="clear" w:color="auto" w:fill="FFFFFF"/>
            <w:vAlign w:val="center"/>
          </w:tcPr>
          <w:p>
            <w:pPr>
              <w:rPr>
                <w:rFonts w:ascii="仿宋_GB2312" w:hAnsi="宋体" w:eastAsia="仿宋_GB2312" w:cs="宋体"/>
                <w:sz w:val="18"/>
                <w:szCs w:val="18"/>
              </w:rPr>
            </w:pPr>
            <w:r>
              <w:rPr>
                <w:rFonts w:hint="eastAsia" w:ascii="仿宋_GB2312" w:eastAsia="仿宋_GB2312"/>
                <w:sz w:val="18"/>
                <w:szCs w:val="18"/>
              </w:rPr>
              <w:t>马克思主义理论类、思想政治教育类、学科教学（思政）、法学类相关专业</w:t>
            </w:r>
          </w:p>
        </w:tc>
        <w:tc>
          <w:tcPr>
            <w:tcW w:w="1701" w:type="dxa"/>
            <w:vMerge w:val="continue"/>
            <w:shd w:val="clear" w:color="auto" w:fill="FFFFFF"/>
            <w:vAlign w:val="center"/>
          </w:tcPr>
          <w:p>
            <w:pPr>
              <w:rPr>
                <w:rFonts w:ascii="仿宋_GB2312" w:hAnsi="宋体" w:eastAsia="仿宋_GB2312" w:cs="宋体"/>
                <w:sz w:val="18"/>
                <w:szCs w:val="18"/>
              </w:rPr>
            </w:pPr>
          </w:p>
        </w:tc>
        <w:tc>
          <w:tcPr>
            <w:tcW w:w="1701" w:type="dxa"/>
            <w:vMerge w:val="continue"/>
            <w:noWrap/>
            <w:vAlign w:val="center"/>
          </w:tcPr>
          <w:p>
            <w:pPr>
              <w:rPr>
                <w:rFonts w:ascii="宋体" w:hAnsi="宋体" w:cs="宋体"/>
                <w:color w:val="0000FF"/>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959" w:type="dxa"/>
            <w:shd w:val="clear" w:color="auto" w:fill="FFFFFF"/>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1559" w:type="dxa"/>
            <w:vMerge w:val="continue"/>
            <w:shd w:val="clear" w:color="auto" w:fill="FFFFFF"/>
            <w:vAlign w:val="center"/>
          </w:tcPr>
          <w:p>
            <w:pPr>
              <w:widowControl/>
              <w:adjustRightInd w:val="0"/>
              <w:snapToGrid w:val="0"/>
              <w:jc w:val="center"/>
              <w:rPr>
                <w:rFonts w:ascii="宋体" w:hAnsi="宋体" w:cs="宋体"/>
                <w:kern w:val="0"/>
                <w:szCs w:val="21"/>
              </w:rPr>
            </w:pPr>
          </w:p>
        </w:tc>
        <w:tc>
          <w:tcPr>
            <w:tcW w:w="1559" w:type="dxa"/>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高中历史</w:t>
            </w:r>
          </w:p>
        </w:tc>
        <w:tc>
          <w:tcPr>
            <w:tcW w:w="993" w:type="dxa"/>
            <w:shd w:val="clear" w:color="auto" w:fill="FFFFFF"/>
            <w:vAlign w:val="center"/>
          </w:tcPr>
          <w:p>
            <w:pPr>
              <w:jc w:val="center"/>
              <w:rPr>
                <w:rFonts w:ascii="仿宋_GB2312" w:hAnsi="宋体" w:eastAsia="仿宋_GB2312" w:cs="宋体"/>
                <w:sz w:val="18"/>
                <w:szCs w:val="18"/>
              </w:rPr>
            </w:pPr>
            <w:r>
              <w:rPr>
                <w:rFonts w:hint="eastAsia" w:ascii="仿宋_GB2312" w:eastAsia="仿宋_GB2312"/>
                <w:sz w:val="18"/>
                <w:szCs w:val="18"/>
              </w:rPr>
              <w:t>1+3</w:t>
            </w:r>
          </w:p>
        </w:tc>
        <w:tc>
          <w:tcPr>
            <w:tcW w:w="5103" w:type="dxa"/>
            <w:shd w:val="clear" w:color="auto" w:fill="FFFFFF"/>
            <w:vAlign w:val="center"/>
          </w:tcPr>
          <w:p>
            <w:pPr>
              <w:rPr>
                <w:rFonts w:ascii="仿宋_GB2312" w:hAnsi="宋体" w:eastAsia="仿宋_GB2312" w:cs="宋体"/>
                <w:sz w:val="18"/>
                <w:szCs w:val="18"/>
              </w:rPr>
            </w:pPr>
            <w:r>
              <w:rPr>
                <w:rFonts w:hint="eastAsia" w:ascii="仿宋_GB2312" w:eastAsia="仿宋_GB2312"/>
                <w:sz w:val="18"/>
                <w:szCs w:val="18"/>
              </w:rPr>
              <w:t>历史学、中国史、世界史、学科教学（历史）相关专业</w:t>
            </w:r>
          </w:p>
        </w:tc>
        <w:tc>
          <w:tcPr>
            <w:tcW w:w="1701" w:type="dxa"/>
            <w:vMerge w:val="continue"/>
            <w:shd w:val="clear" w:color="auto" w:fill="FFFFFF"/>
            <w:vAlign w:val="center"/>
          </w:tcPr>
          <w:p>
            <w:pPr>
              <w:rPr>
                <w:rFonts w:ascii="仿宋_GB2312" w:hAnsi="宋体" w:eastAsia="仿宋_GB2312" w:cs="宋体"/>
                <w:sz w:val="18"/>
                <w:szCs w:val="18"/>
              </w:rPr>
            </w:pPr>
          </w:p>
        </w:tc>
        <w:tc>
          <w:tcPr>
            <w:tcW w:w="1701" w:type="dxa"/>
            <w:vMerge w:val="continue"/>
            <w:noWrap/>
            <w:vAlign w:val="center"/>
          </w:tcPr>
          <w:p>
            <w:pPr>
              <w:rPr>
                <w:rFonts w:ascii="宋体" w:hAnsi="宋体" w:cs="宋体"/>
                <w:color w:val="0000FF"/>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59" w:type="dxa"/>
            <w:shd w:val="clear" w:color="auto" w:fill="FFFFFF"/>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1559" w:type="dxa"/>
            <w:vMerge w:val="continue"/>
            <w:shd w:val="clear" w:color="auto" w:fill="FFFFFF"/>
            <w:vAlign w:val="center"/>
          </w:tcPr>
          <w:p>
            <w:pPr>
              <w:widowControl/>
              <w:adjustRightInd w:val="0"/>
              <w:snapToGrid w:val="0"/>
              <w:jc w:val="center"/>
              <w:rPr>
                <w:rFonts w:ascii="宋体" w:hAnsi="宋体" w:cs="宋体"/>
                <w:kern w:val="0"/>
                <w:szCs w:val="21"/>
              </w:rPr>
            </w:pPr>
          </w:p>
        </w:tc>
        <w:tc>
          <w:tcPr>
            <w:tcW w:w="1559"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高中地理</w:t>
            </w:r>
          </w:p>
        </w:tc>
        <w:tc>
          <w:tcPr>
            <w:tcW w:w="993"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1+2</w:t>
            </w:r>
          </w:p>
        </w:tc>
        <w:tc>
          <w:tcPr>
            <w:tcW w:w="5103" w:type="dxa"/>
            <w:shd w:val="clear" w:color="auto" w:fill="FFFFFF"/>
            <w:vAlign w:val="center"/>
          </w:tcPr>
          <w:p>
            <w:pPr>
              <w:rPr>
                <w:rFonts w:ascii="仿宋_GB2312" w:eastAsia="仿宋_GB2312"/>
                <w:sz w:val="18"/>
                <w:szCs w:val="18"/>
              </w:rPr>
            </w:pPr>
            <w:r>
              <w:rPr>
                <w:rFonts w:hint="eastAsia" w:ascii="仿宋_GB2312" w:eastAsia="仿宋_GB2312"/>
                <w:sz w:val="18"/>
                <w:szCs w:val="18"/>
              </w:rPr>
              <w:t>地理学类、学科教学（地理）相关专业</w:t>
            </w:r>
          </w:p>
        </w:tc>
        <w:tc>
          <w:tcPr>
            <w:tcW w:w="1701" w:type="dxa"/>
            <w:vMerge w:val="continue"/>
            <w:shd w:val="clear" w:color="auto" w:fill="FFFFFF"/>
            <w:vAlign w:val="center"/>
          </w:tcPr>
          <w:p>
            <w:pPr>
              <w:rPr>
                <w:rFonts w:ascii="仿宋_GB2312" w:hAnsi="宋体" w:eastAsia="仿宋_GB2312" w:cs="宋体"/>
                <w:sz w:val="18"/>
                <w:szCs w:val="18"/>
              </w:rPr>
            </w:pPr>
          </w:p>
        </w:tc>
        <w:tc>
          <w:tcPr>
            <w:tcW w:w="1701" w:type="dxa"/>
            <w:vMerge w:val="continue"/>
            <w:noWrap/>
            <w:vAlign w:val="center"/>
          </w:tcPr>
          <w:p>
            <w:pPr>
              <w:rPr>
                <w:rFonts w:ascii="宋体" w:hAnsi="宋体" w:cs="宋体"/>
                <w:color w:val="0000FF"/>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959" w:type="dxa"/>
            <w:shd w:val="clear" w:color="auto" w:fill="FFFFFF"/>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5</w:t>
            </w:r>
          </w:p>
        </w:tc>
        <w:tc>
          <w:tcPr>
            <w:tcW w:w="1559" w:type="dxa"/>
            <w:vMerge w:val="continue"/>
            <w:shd w:val="clear" w:color="auto" w:fill="FFFFFF"/>
            <w:vAlign w:val="center"/>
          </w:tcPr>
          <w:p>
            <w:pPr>
              <w:widowControl/>
              <w:adjustRightInd w:val="0"/>
              <w:snapToGrid w:val="0"/>
              <w:jc w:val="center"/>
              <w:rPr>
                <w:rFonts w:ascii="宋体" w:hAnsi="宋体" w:cs="宋体"/>
                <w:kern w:val="0"/>
                <w:szCs w:val="21"/>
              </w:rPr>
            </w:pPr>
          </w:p>
        </w:tc>
        <w:tc>
          <w:tcPr>
            <w:tcW w:w="1559"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高中通用技术</w:t>
            </w:r>
          </w:p>
        </w:tc>
        <w:tc>
          <w:tcPr>
            <w:tcW w:w="993"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1+1</w:t>
            </w:r>
          </w:p>
        </w:tc>
        <w:tc>
          <w:tcPr>
            <w:tcW w:w="5103" w:type="dxa"/>
            <w:shd w:val="clear" w:color="auto" w:fill="FFFFFF"/>
            <w:vAlign w:val="center"/>
          </w:tcPr>
          <w:p>
            <w:pPr>
              <w:widowControl/>
              <w:spacing w:before="100" w:beforeAutospacing="1" w:after="100" w:afterAutospacing="1"/>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电子信息与电子技术类、机械制造及其自动化、物理与电子信息工程、教育技术</w:t>
            </w:r>
            <w:r>
              <w:rPr>
                <w:rFonts w:hint="eastAsia" w:ascii="仿宋_GB2312" w:eastAsia="仿宋_GB2312"/>
                <w:sz w:val="18"/>
                <w:szCs w:val="18"/>
              </w:rPr>
              <w:t>相关专业</w:t>
            </w:r>
          </w:p>
        </w:tc>
        <w:tc>
          <w:tcPr>
            <w:tcW w:w="1701" w:type="dxa"/>
            <w:vMerge w:val="continue"/>
            <w:shd w:val="clear" w:color="auto" w:fill="FFFFFF"/>
            <w:vAlign w:val="center"/>
          </w:tcPr>
          <w:p>
            <w:pPr>
              <w:rPr>
                <w:rFonts w:ascii="仿宋_GB2312" w:hAnsi="宋体" w:eastAsia="仿宋_GB2312" w:cs="宋体"/>
                <w:sz w:val="18"/>
                <w:szCs w:val="18"/>
              </w:rPr>
            </w:pPr>
          </w:p>
        </w:tc>
        <w:tc>
          <w:tcPr>
            <w:tcW w:w="1701" w:type="dxa"/>
            <w:vMerge w:val="continue"/>
            <w:noWrap/>
            <w:vAlign w:val="center"/>
          </w:tcPr>
          <w:p>
            <w:pPr>
              <w:rPr>
                <w:rFonts w:ascii="宋体" w:hAnsi="宋体" w:cs="宋体"/>
                <w:color w:val="0000FF"/>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59" w:type="dxa"/>
            <w:shd w:val="clear" w:color="auto" w:fill="FFFFFF"/>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6</w:t>
            </w:r>
          </w:p>
        </w:tc>
        <w:tc>
          <w:tcPr>
            <w:tcW w:w="1559" w:type="dxa"/>
            <w:vMerge w:val="continue"/>
            <w:shd w:val="clear" w:color="auto" w:fill="FFFFFF"/>
            <w:vAlign w:val="center"/>
          </w:tcPr>
          <w:p>
            <w:pPr>
              <w:widowControl/>
              <w:adjustRightInd w:val="0"/>
              <w:snapToGrid w:val="0"/>
              <w:jc w:val="center"/>
              <w:rPr>
                <w:rFonts w:ascii="宋体" w:hAnsi="宋体" w:cs="宋体"/>
                <w:kern w:val="0"/>
                <w:szCs w:val="21"/>
              </w:rPr>
            </w:pPr>
          </w:p>
        </w:tc>
        <w:tc>
          <w:tcPr>
            <w:tcW w:w="1559"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高中信息技术</w:t>
            </w:r>
          </w:p>
        </w:tc>
        <w:tc>
          <w:tcPr>
            <w:tcW w:w="993"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1</w:t>
            </w:r>
          </w:p>
        </w:tc>
        <w:tc>
          <w:tcPr>
            <w:tcW w:w="5103" w:type="dxa"/>
            <w:shd w:val="clear" w:color="auto" w:fill="FFFFFF"/>
            <w:vAlign w:val="center"/>
          </w:tcPr>
          <w:p>
            <w:pPr>
              <w:widowControl/>
              <w:spacing w:before="100" w:beforeAutospacing="1" w:after="100" w:afterAutospacing="1"/>
              <w:jc w:val="left"/>
              <w:rPr>
                <w:rFonts w:ascii="宋体" w:hAnsi="宋体" w:cs="宋体"/>
                <w:kern w:val="0"/>
                <w:szCs w:val="21"/>
              </w:rPr>
            </w:pPr>
            <w:r>
              <w:rPr>
                <w:rFonts w:hint="eastAsia" w:ascii="仿宋_GB2312" w:hAnsi="宋体" w:eastAsia="仿宋_GB2312" w:cs="宋体"/>
                <w:kern w:val="0"/>
                <w:sz w:val="18"/>
                <w:szCs w:val="18"/>
              </w:rPr>
              <w:t>计算机类、电子信息与类、教育技术类</w:t>
            </w:r>
            <w:r>
              <w:rPr>
                <w:rFonts w:hint="eastAsia" w:ascii="仿宋_GB2312" w:eastAsia="仿宋_GB2312"/>
                <w:sz w:val="18"/>
                <w:szCs w:val="18"/>
              </w:rPr>
              <w:t>相关专业</w:t>
            </w:r>
          </w:p>
        </w:tc>
        <w:tc>
          <w:tcPr>
            <w:tcW w:w="1701" w:type="dxa"/>
            <w:vMerge w:val="continue"/>
            <w:shd w:val="clear" w:color="auto" w:fill="FFFFFF"/>
            <w:vAlign w:val="center"/>
          </w:tcPr>
          <w:p>
            <w:pPr>
              <w:rPr>
                <w:rFonts w:ascii="仿宋_GB2312" w:hAnsi="宋体" w:eastAsia="仿宋_GB2312" w:cs="宋体"/>
                <w:sz w:val="18"/>
                <w:szCs w:val="18"/>
              </w:rPr>
            </w:pPr>
          </w:p>
        </w:tc>
        <w:tc>
          <w:tcPr>
            <w:tcW w:w="1701" w:type="dxa"/>
            <w:vMerge w:val="continue"/>
            <w:noWrap/>
            <w:vAlign w:val="center"/>
          </w:tcPr>
          <w:p>
            <w:pPr>
              <w:rPr>
                <w:rFonts w:ascii="宋体" w:hAnsi="宋体" w:cs="宋体"/>
                <w:color w:val="0000FF"/>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077" w:type="dxa"/>
            <w:gridSpan w:val="3"/>
            <w:shd w:val="clear" w:color="auto" w:fill="FFFFFF"/>
            <w:noWrap/>
            <w:vAlign w:val="center"/>
          </w:tcPr>
          <w:p>
            <w:pPr>
              <w:jc w:val="center"/>
              <w:rPr>
                <w:rFonts w:ascii="仿宋_GB2312" w:eastAsia="仿宋_GB2312"/>
                <w:sz w:val="18"/>
                <w:szCs w:val="18"/>
              </w:rPr>
            </w:pPr>
            <w:r>
              <w:rPr>
                <w:rFonts w:hint="eastAsia" w:ascii="仿宋_GB2312" w:eastAsia="仿宋_GB2312"/>
                <w:sz w:val="18"/>
                <w:szCs w:val="18"/>
              </w:rPr>
              <w:t>合计</w:t>
            </w:r>
          </w:p>
        </w:tc>
        <w:tc>
          <w:tcPr>
            <w:tcW w:w="993" w:type="dxa"/>
            <w:shd w:val="clear" w:color="auto" w:fill="FFFFFF"/>
            <w:vAlign w:val="center"/>
          </w:tcPr>
          <w:p>
            <w:pPr>
              <w:jc w:val="center"/>
              <w:rPr>
                <w:rFonts w:ascii="仿宋_GB2312" w:eastAsia="仿宋_GB2312"/>
                <w:sz w:val="18"/>
                <w:szCs w:val="18"/>
              </w:rPr>
            </w:pPr>
            <w:r>
              <w:rPr>
                <w:rFonts w:hint="eastAsia" w:ascii="仿宋_GB2312" w:eastAsia="仿宋_GB2312"/>
                <w:sz w:val="18"/>
                <w:szCs w:val="18"/>
              </w:rPr>
              <w:t>6+8</w:t>
            </w:r>
          </w:p>
        </w:tc>
        <w:tc>
          <w:tcPr>
            <w:tcW w:w="5103" w:type="dxa"/>
            <w:shd w:val="clear" w:color="auto" w:fill="FFFFFF"/>
            <w:vAlign w:val="center"/>
          </w:tcPr>
          <w:p>
            <w:pPr>
              <w:rPr>
                <w:rFonts w:ascii="仿宋_GB2312" w:eastAsia="仿宋_GB2312"/>
                <w:sz w:val="18"/>
                <w:szCs w:val="18"/>
              </w:rPr>
            </w:pPr>
            <w:r>
              <w:rPr>
                <w:rFonts w:hint="eastAsia" w:ascii="仿宋_GB2312" w:eastAsia="仿宋_GB2312"/>
                <w:sz w:val="18"/>
                <w:szCs w:val="18"/>
              </w:rPr>
              <w:br w:type="textWrapping"/>
            </w:r>
          </w:p>
        </w:tc>
        <w:tc>
          <w:tcPr>
            <w:tcW w:w="1701" w:type="dxa"/>
            <w:shd w:val="clear" w:color="auto" w:fill="FFFFFF"/>
            <w:vAlign w:val="center"/>
          </w:tcPr>
          <w:p>
            <w:pPr>
              <w:rPr>
                <w:rFonts w:ascii="仿宋_GB2312" w:hAnsi="宋体" w:eastAsia="仿宋_GB2312" w:cs="宋体"/>
                <w:sz w:val="18"/>
                <w:szCs w:val="18"/>
              </w:rPr>
            </w:pPr>
          </w:p>
        </w:tc>
        <w:tc>
          <w:tcPr>
            <w:tcW w:w="1701" w:type="dxa"/>
            <w:noWrap/>
            <w:vAlign w:val="center"/>
          </w:tcPr>
          <w:p>
            <w:pPr>
              <w:rPr>
                <w:rFonts w:ascii="宋体" w:hAnsi="宋体" w:cs="宋体"/>
                <w:color w:val="0000FF"/>
                <w:sz w:val="24"/>
                <w:u w:val="single"/>
              </w:rPr>
            </w:pPr>
          </w:p>
        </w:tc>
      </w:tr>
    </w:tbl>
    <w:p>
      <w:pPr>
        <w:tabs>
          <w:tab w:val="left" w:pos="5700"/>
        </w:tabs>
        <w:adjustRightInd w:val="0"/>
        <w:snapToGrid w:val="0"/>
        <w:rPr>
          <w:rFonts w:ascii="仿宋" w:hAnsi="仿宋" w:eastAsia="仿宋"/>
          <w:sz w:val="28"/>
          <w:szCs w:val="28"/>
        </w:rPr>
      </w:pPr>
    </w:p>
    <w:p>
      <w:pPr>
        <w:tabs>
          <w:tab w:val="left" w:pos="5700"/>
        </w:tabs>
        <w:adjustRightInd w:val="0"/>
        <w:snapToGrid w:val="0"/>
        <w:rPr>
          <w:rFonts w:ascii="仿宋" w:hAnsi="仿宋" w:eastAsia="仿宋"/>
          <w:sz w:val="28"/>
          <w:szCs w:val="28"/>
        </w:rPr>
      </w:pPr>
    </w:p>
    <w:p>
      <w:pPr>
        <w:tabs>
          <w:tab w:val="left" w:pos="5700"/>
        </w:tabs>
        <w:adjustRightInd w:val="0"/>
        <w:snapToGrid w:val="0"/>
        <w:rPr>
          <w:rFonts w:ascii="仿宋" w:hAnsi="仿宋" w:eastAsia="仿宋"/>
          <w:sz w:val="28"/>
          <w:szCs w:val="28"/>
        </w:rPr>
      </w:pPr>
    </w:p>
    <w:p>
      <w:pPr>
        <w:tabs>
          <w:tab w:val="left" w:pos="5700"/>
        </w:tabs>
        <w:adjustRightInd w:val="0"/>
        <w:snapToGrid w:val="0"/>
        <w:rPr>
          <w:rFonts w:ascii="仿宋" w:hAnsi="仿宋" w:eastAsia="仿宋"/>
          <w:sz w:val="28"/>
          <w:szCs w:val="28"/>
        </w:rPr>
      </w:pPr>
    </w:p>
    <w:p>
      <w:pPr>
        <w:adjustRightInd w:val="0"/>
        <w:snapToGrid w:val="0"/>
        <w:spacing w:line="500" w:lineRule="exact"/>
        <w:rPr>
          <w:rFonts w:ascii="仿宋" w:hAnsi="仿宋" w:eastAsia="仿宋"/>
          <w:sz w:val="28"/>
          <w:szCs w:val="28"/>
        </w:rPr>
        <w:sectPr>
          <w:pgSz w:w="16838" w:h="11906" w:orient="landscape"/>
          <w:pgMar w:top="1701" w:right="1440" w:bottom="1701" w:left="992" w:header="851" w:footer="992" w:gutter="0"/>
          <w:cols w:space="425" w:num="1"/>
          <w:docGrid w:type="linesAndChars" w:linePitch="312" w:charSpace="0"/>
        </w:sectPr>
      </w:pPr>
    </w:p>
    <w:p>
      <w:pPr>
        <w:adjustRightInd w:val="0"/>
        <w:snapToGrid w:val="0"/>
        <w:spacing w:line="500" w:lineRule="exact"/>
        <w:rPr>
          <w:rFonts w:ascii="仿宋" w:hAnsi="仿宋" w:eastAsia="仿宋"/>
          <w:sz w:val="28"/>
          <w:szCs w:val="28"/>
        </w:rPr>
      </w:pPr>
      <w:r>
        <w:rPr>
          <w:rFonts w:hint="eastAsia" w:ascii="仿宋" w:hAnsi="仿宋" w:eastAsia="仿宋"/>
          <w:sz w:val="28"/>
          <w:szCs w:val="28"/>
        </w:rPr>
        <w:t>附件2</w:t>
      </w:r>
    </w:p>
    <w:p>
      <w:pPr>
        <w:adjustRightInd w:val="0"/>
        <w:snapToGrid w:val="0"/>
        <w:spacing w:line="500" w:lineRule="exact"/>
        <w:ind w:firstLine="1606" w:firstLineChars="500"/>
        <w:rPr>
          <w:rFonts w:ascii="宋体" w:hAnsi="宋体"/>
          <w:b/>
          <w:sz w:val="32"/>
          <w:szCs w:val="32"/>
        </w:rPr>
      </w:pPr>
      <w:r>
        <w:rPr>
          <w:rFonts w:hint="eastAsia" w:ascii="宋体" w:hAnsi="宋体"/>
          <w:b/>
          <w:sz w:val="32"/>
          <w:szCs w:val="32"/>
        </w:rPr>
        <w:t>舟山市田家炳中学</w:t>
      </w:r>
      <w:r>
        <w:rPr>
          <w:rFonts w:hint="eastAsia" w:ascii="宋体" w:hAnsi="宋体" w:cs="仿宋_GB2312"/>
          <w:b/>
          <w:kern w:val="0"/>
          <w:sz w:val="32"/>
          <w:szCs w:val="32"/>
        </w:rPr>
        <w:t>公开招聘教师报名表</w:t>
      </w:r>
    </w:p>
    <w:p>
      <w:pPr>
        <w:spacing w:line="500" w:lineRule="exact"/>
        <w:ind w:firstLine="600" w:firstLineChars="200"/>
        <w:rPr>
          <w:bCs/>
          <w:sz w:val="30"/>
          <w:szCs w:val="32"/>
        </w:rPr>
      </w:pPr>
      <w:r>
        <w:rPr>
          <w:rFonts w:hint="eastAsia"/>
          <w:bCs/>
          <w:sz w:val="30"/>
          <w:szCs w:val="32"/>
        </w:rPr>
        <w:t>报考岗位：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330"/>
        <w:gridCol w:w="37"/>
        <w:gridCol w:w="1189"/>
        <w:gridCol w:w="283"/>
        <w:gridCol w:w="252"/>
        <w:gridCol w:w="457"/>
        <w:gridCol w:w="425"/>
        <w:gridCol w:w="33"/>
        <w:gridCol w:w="383"/>
        <w:gridCol w:w="435"/>
        <w:gridCol w:w="283"/>
        <w:gridCol w:w="689"/>
        <w:gridCol w:w="151"/>
        <w:gridCol w:w="834"/>
        <w:gridCol w:w="275"/>
        <w:gridCol w:w="685"/>
        <w:gridCol w:w="1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exact"/>
          <w:jc w:val="center"/>
        </w:trPr>
        <w:tc>
          <w:tcPr>
            <w:tcW w:w="1083" w:type="dxa"/>
            <w:gridSpan w:val="3"/>
            <w:vAlign w:val="center"/>
          </w:tcPr>
          <w:p>
            <w:pPr>
              <w:adjustRightInd w:val="0"/>
              <w:snapToGrid w:val="0"/>
              <w:jc w:val="center"/>
              <w:rPr>
                <w:rFonts w:eastAsia="仿宋_GB2312"/>
                <w:bCs/>
                <w:sz w:val="24"/>
                <w:szCs w:val="30"/>
              </w:rPr>
            </w:pPr>
            <w:r>
              <w:rPr>
                <w:rFonts w:hint="eastAsia" w:eastAsia="仿宋_GB2312"/>
                <w:bCs/>
                <w:sz w:val="24"/>
                <w:szCs w:val="30"/>
              </w:rPr>
              <w:t>姓</w:t>
            </w:r>
            <w:r>
              <w:rPr>
                <w:rFonts w:eastAsia="仿宋_GB2312"/>
                <w:bCs/>
                <w:sz w:val="24"/>
                <w:szCs w:val="30"/>
              </w:rPr>
              <w:t xml:space="preserve">  </w:t>
            </w:r>
            <w:r>
              <w:rPr>
                <w:rFonts w:hint="eastAsia" w:eastAsia="仿宋_GB2312"/>
                <w:bCs/>
                <w:sz w:val="24"/>
                <w:szCs w:val="30"/>
              </w:rPr>
              <w:t>名</w:t>
            </w:r>
          </w:p>
        </w:tc>
        <w:tc>
          <w:tcPr>
            <w:tcW w:w="1724" w:type="dxa"/>
            <w:gridSpan w:val="3"/>
            <w:tcBorders>
              <w:right w:val="single" w:color="auto" w:sz="4" w:space="0"/>
            </w:tcBorders>
            <w:vAlign w:val="center"/>
          </w:tcPr>
          <w:p>
            <w:pPr>
              <w:adjustRightInd w:val="0"/>
              <w:snapToGrid w:val="0"/>
              <w:jc w:val="center"/>
              <w:rPr>
                <w:rFonts w:eastAsia="仿宋_GB2312"/>
                <w:bCs/>
                <w:sz w:val="24"/>
                <w:szCs w:val="30"/>
              </w:rPr>
            </w:pPr>
          </w:p>
        </w:tc>
        <w:tc>
          <w:tcPr>
            <w:tcW w:w="915" w:type="dxa"/>
            <w:gridSpan w:val="3"/>
            <w:tcBorders>
              <w:left w:val="single" w:color="auto" w:sz="4" w:space="0"/>
              <w:right w:val="single" w:color="auto" w:sz="4" w:space="0"/>
            </w:tcBorders>
            <w:vAlign w:val="center"/>
          </w:tcPr>
          <w:p>
            <w:pPr>
              <w:adjustRightInd w:val="0"/>
              <w:snapToGrid w:val="0"/>
              <w:jc w:val="center"/>
              <w:rPr>
                <w:rFonts w:eastAsia="仿宋_GB2312"/>
                <w:bCs/>
                <w:sz w:val="24"/>
                <w:szCs w:val="30"/>
              </w:rPr>
            </w:pPr>
            <w:r>
              <w:rPr>
                <w:rFonts w:hint="eastAsia" w:eastAsia="仿宋_GB2312"/>
                <w:bCs/>
                <w:sz w:val="24"/>
                <w:szCs w:val="30"/>
              </w:rPr>
              <w:t>出生</w:t>
            </w:r>
          </w:p>
          <w:p>
            <w:pPr>
              <w:adjustRightInd w:val="0"/>
              <w:snapToGrid w:val="0"/>
              <w:jc w:val="center"/>
              <w:rPr>
                <w:rFonts w:eastAsia="仿宋_GB2312"/>
                <w:bCs/>
                <w:sz w:val="24"/>
                <w:szCs w:val="30"/>
              </w:rPr>
            </w:pPr>
            <w:r>
              <w:rPr>
                <w:rFonts w:hint="eastAsia" w:eastAsia="仿宋_GB2312"/>
                <w:bCs/>
                <w:sz w:val="24"/>
                <w:szCs w:val="30"/>
              </w:rPr>
              <w:t>年月</w:t>
            </w:r>
          </w:p>
        </w:tc>
        <w:tc>
          <w:tcPr>
            <w:tcW w:w="1101" w:type="dxa"/>
            <w:gridSpan w:val="3"/>
            <w:tcBorders>
              <w:left w:val="single" w:color="auto" w:sz="4" w:space="0"/>
            </w:tcBorders>
            <w:vAlign w:val="center"/>
          </w:tcPr>
          <w:p>
            <w:pPr>
              <w:widowControl/>
              <w:adjustRightInd w:val="0"/>
              <w:snapToGrid w:val="0"/>
              <w:jc w:val="left"/>
              <w:rPr>
                <w:rFonts w:eastAsia="仿宋_GB2312"/>
                <w:bCs/>
                <w:sz w:val="24"/>
                <w:szCs w:val="30"/>
              </w:rPr>
            </w:pPr>
          </w:p>
          <w:p>
            <w:pPr>
              <w:adjustRightInd w:val="0"/>
              <w:snapToGrid w:val="0"/>
              <w:jc w:val="center"/>
              <w:rPr>
                <w:rFonts w:eastAsia="仿宋_GB2312"/>
                <w:bCs/>
                <w:sz w:val="24"/>
                <w:szCs w:val="30"/>
              </w:rPr>
            </w:pPr>
          </w:p>
        </w:tc>
        <w:tc>
          <w:tcPr>
            <w:tcW w:w="840" w:type="dxa"/>
            <w:gridSpan w:val="2"/>
            <w:tcBorders>
              <w:right w:val="single" w:color="auto" w:sz="4" w:space="0"/>
            </w:tcBorders>
            <w:vAlign w:val="center"/>
          </w:tcPr>
          <w:p>
            <w:pPr>
              <w:adjustRightInd w:val="0"/>
              <w:snapToGrid w:val="0"/>
              <w:jc w:val="center"/>
              <w:rPr>
                <w:rFonts w:eastAsia="仿宋_GB2312"/>
                <w:bCs/>
                <w:sz w:val="24"/>
                <w:szCs w:val="30"/>
              </w:rPr>
            </w:pPr>
            <w:r>
              <w:rPr>
                <w:rFonts w:hint="eastAsia" w:eastAsia="仿宋_GB2312"/>
                <w:bCs/>
                <w:sz w:val="24"/>
                <w:szCs w:val="30"/>
              </w:rPr>
              <w:t>籍贯</w:t>
            </w:r>
          </w:p>
        </w:tc>
        <w:tc>
          <w:tcPr>
            <w:tcW w:w="1794" w:type="dxa"/>
            <w:gridSpan w:val="3"/>
            <w:tcBorders>
              <w:left w:val="single" w:color="auto" w:sz="4" w:space="0"/>
            </w:tcBorders>
            <w:vAlign w:val="center"/>
          </w:tcPr>
          <w:p>
            <w:pPr>
              <w:spacing w:line="500" w:lineRule="exact"/>
              <w:jc w:val="center"/>
              <w:rPr>
                <w:rFonts w:eastAsia="仿宋_GB2312"/>
                <w:bCs/>
                <w:sz w:val="24"/>
                <w:szCs w:val="32"/>
              </w:rPr>
            </w:pPr>
          </w:p>
        </w:tc>
        <w:tc>
          <w:tcPr>
            <w:tcW w:w="1807" w:type="dxa"/>
            <w:vMerge w:val="restart"/>
            <w:vAlign w:val="center"/>
          </w:tcPr>
          <w:p>
            <w:pPr>
              <w:spacing w:line="500" w:lineRule="exact"/>
              <w:jc w:val="center"/>
              <w:rPr>
                <w:rFonts w:eastAsia="仿宋_GB2312"/>
                <w:bCs/>
                <w:sz w:val="24"/>
                <w:szCs w:val="32"/>
              </w:rPr>
            </w:pPr>
            <w:r>
              <w:rPr>
                <w:rFonts w:hint="eastAsia"/>
              </w:rPr>
              <w:t>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exact"/>
          <w:jc w:val="center"/>
        </w:trPr>
        <w:tc>
          <w:tcPr>
            <w:tcW w:w="1083" w:type="dxa"/>
            <w:gridSpan w:val="3"/>
            <w:vAlign w:val="center"/>
          </w:tcPr>
          <w:p>
            <w:pPr>
              <w:adjustRightInd w:val="0"/>
              <w:snapToGrid w:val="0"/>
              <w:jc w:val="center"/>
              <w:rPr>
                <w:rFonts w:eastAsia="仿宋_GB2312"/>
                <w:bCs/>
                <w:sz w:val="24"/>
                <w:szCs w:val="30"/>
              </w:rPr>
            </w:pPr>
            <w:r>
              <w:rPr>
                <w:rFonts w:hint="eastAsia" w:eastAsia="仿宋_GB2312"/>
                <w:bCs/>
                <w:sz w:val="24"/>
                <w:szCs w:val="30"/>
              </w:rPr>
              <w:t>户籍所在地</w:t>
            </w:r>
          </w:p>
        </w:tc>
        <w:tc>
          <w:tcPr>
            <w:tcW w:w="1472" w:type="dxa"/>
            <w:gridSpan w:val="2"/>
            <w:vAlign w:val="center"/>
          </w:tcPr>
          <w:p>
            <w:pPr>
              <w:adjustRightInd w:val="0"/>
              <w:snapToGrid w:val="0"/>
              <w:jc w:val="center"/>
              <w:rPr>
                <w:rFonts w:eastAsia="仿宋_GB2312"/>
                <w:bCs/>
                <w:sz w:val="24"/>
                <w:szCs w:val="30"/>
              </w:rPr>
            </w:pPr>
          </w:p>
        </w:tc>
        <w:tc>
          <w:tcPr>
            <w:tcW w:w="709" w:type="dxa"/>
            <w:gridSpan w:val="2"/>
            <w:vAlign w:val="center"/>
          </w:tcPr>
          <w:p>
            <w:pPr>
              <w:adjustRightInd w:val="0"/>
              <w:snapToGrid w:val="0"/>
              <w:jc w:val="center"/>
              <w:rPr>
                <w:rFonts w:eastAsia="仿宋_GB2312"/>
                <w:bCs/>
                <w:sz w:val="24"/>
                <w:szCs w:val="30"/>
              </w:rPr>
            </w:pPr>
            <w:r>
              <w:rPr>
                <w:rFonts w:hint="eastAsia" w:eastAsia="仿宋_GB2312"/>
                <w:bCs/>
                <w:sz w:val="24"/>
                <w:szCs w:val="30"/>
              </w:rPr>
              <w:t>民族</w:t>
            </w:r>
          </w:p>
        </w:tc>
        <w:tc>
          <w:tcPr>
            <w:tcW w:w="841" w:type="dxa"/>
            <w:gridSpan w:val="3"/>
            <w:vAlign w:val="center"/>
          </w:tcPr>
          <w:p>
            <w:pPr>
              <w:adjustRightInd w:val="0"/>
              <w:snapToGrid w:val="0"/>
              <w:jc w:val="center"/>
              <w:rPr>
                <w:rFonts w:eastAsia="仿宋_GB2312"/>
                <w:bCs/>
                <w:sz w:val="24"/>
                <w:szCs w:val="30"/>
              </w:rPr>
            </w:pPr>
          </w:p>
        </w:tc>
        <w:tc>
          <w:tcPr>
            <w:tcW w:w="718" w:type="dxa"/>
            <w:gridSpan w:val="2"/>
            <w:vAlign w:val="center"/>
          </w:tcPr>
          <w:p>
            <w:pPr>
              <w:adjustRightInd w:val="0"/>
              <w:snapToGrid w:val="0"/>
              <w:jc w:val="center"/>
              <w:rPr>
                <w:rFonts w:eastAsia="仿宋_GB2312"/>
                <w:bCs/>
                <w:sz w:val="24"/>
                <w:szCs w:val="30"/>
              </w:rPr>
            </w:pPr>
            <w:r>
              <w:rPr>
                <w:rFonts w:hint="eastAsia" w:eastAsia="仿宋_GB2312"/>
                <w:bCs/>
                <w:sz w:val="24"/>
                <w:szCs w:val="30"/>
              </w:rPr>
              <w:t>性别</w:t>
            </w:r>
          </w:p>
        </w:tc>
        <w:tc>
          <w:tcPr>
            <w:tcW w:w="840" w:type="dxa"/>
            <w:gridSpan w:val="2"/>
            <w:vAlign w:val="center"/>
          </w:tcPr>
          <w:p>
            <w:pPr>
              <w:adjustRightInd w:val="0"/>
              <w:snapToGrid w:val="0"/>
              <w:jc w:val="center"/>
              <w:rPr>
                <w:rFonts w:eastAsia="仿宋_GB2312"/>
                <w:bCs/>
                <w:sz w:val="24"/>
                <w:szCs w:val="30"/>
              </w:rPr>
            </w:pPr>
          </w:p>
        </w:tc>
        <w:tc>
          <w:tcPr>
            <w:tcW w:w="834" w:type="dxa"/>
            <w:vAlign w:val="center"/>
          </w:tcPr>
          <w:p>
            <w:pPr>
              <w:adjustRightInd w:val="0"/>
              <w:snapToGrid w:val="0"/>
              <w:jc w:val="center"/>
              <w:rPr>
                <w:rFonts w:eastAsia="仿宋_GB2312"/>
                <w:bCs/>
                <w:sz w:val="24"/>
                <w:szCs w:val="30"/>
              </w:rPr>
            </w:pPr>
            <w:r>
              <w:rPr>
                <w:rFonts w:hint="eastAsia" w:eastAsia="仿宋_GB2312"/>
                <w:bCs/>
                <w:sz w:val="24"/>
                <w:szCs w:val="30"/>
              </w:rPr>
              <w:t>政治</w:t>
            </w:r>
          </w:p>
          <w:p>
            <w:pPr>
              <w:adjustRightInd w:val="0"/>
              <w:snapToGrid w:val="0"/>
              <w:jc w:val="center"/>
              <w:rPr>
                <w:rFonts w:eastAsia="仿宋_GB2312"/>
                <w:bCs/>
                <w:sz w:val="24"/>
                <w:szCs w:val="30"/>
              </w:rPr>
            </w:pPr>
            <w:r>
              <w:rPr>
                <w:rFonts w:hint="eastAsia" w:eastAsia="仿宋_GB2312"/>
                <w:bCs/>
                <w:sz w:val="24"/>
                <w:szCs w:val="30"/>
              </w:rPr>
              <w:t>面貌</w:t>
            </w:r>
          </w:p>
        </w:tc>
        <w:tc>
          <w:tcPr>
            <w:tcW w:w="960" w:type="dxa"/>
            <w:gridSpan w:val="2"/>
            <w:vAlign w:val="center"/>
          </w:tcPr>
          <w:p>
            <w:pPr>
              <w:spacing w:line="500" w:lineRule="exact"/>
              <w:jc w:val="center"/>
              <w:rPr>
                <w:rFonts w:eastAsia="仿宋_GB2312"/>
                <w:bCs/>
                <w:sz w:val="24"/>
                <w:szCs w:val="32"/>
              </w:rPr>
            </w:pPr>
          </w:p>
        </w:tc>
        <w:tc>
          <w:tcPr>
            <w:tcW w:w="1807" w:type="dxa"/>
            <w:vMerge w:val="continue"/>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exact"/>
          <w:jc w:val="center"/>
        </w:trPr>
        <w:tc>
          <w:tcPr>
            <w:tcW w:w="1083" w:type="dxa"/>
            <w:gridSpan w:val="3"/>
            <w:vMerge w:val="restart"/>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学历</w:t>
            </w:r>
          </w:p>
          <w:p>
            <w:pPr>
              <w:adjustRightInd w:val="0"/>
              <w:snapToGrid w:val="0"/>
              <w:jc w:val="center"/>
              <w:rPr>
                <w:rFonts w:eastAsia="仿宋_GB2312"/>
                <w:bCs/>
                <w:sz w:val="24"/>
                <w:szCs w:val="30"/>
              </w:rPr>
            </w:pPr>
            <w:r>
              <w:rPr>
                <w:rFonts w:hint="eastAsia" w:eastAsia="仿宋_GB2312"/>
                <w:bCs/>
                <w:sz w:val="24"/>
                <w:szCs w:val="30"/>
              </w:rPr>
              <w:t>学位</w:t>
            </w:r>
          </w:p>
        </w:tc>
        <w:tc>
          <w:tcPr>
            <w:tcW w:w="1472" w:type="dxa"/>
            <w:gridSpan w:val="2"/>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本科毕业院校及专业</w:t>
            </w:r>
          </w:p>
        </w:tc>
        <w:tc>
          <w:tcPr>
            <w:tcW w:w="1550" w:type="dxa"/>
            <w:gridSpan w:val="5"/>
            <w:tcBorders>
              <w:top w:val="single" w:color="auto" w:sz="6" w:space="0"/>
            </w:tcBorders>
            <w:vAlign w:val="center"/>
          </w:tcPr>
          <w:p>
            <w:pPr>
              <w:adjustRightInd w:val="0"/>
              <w:snapToGrid w:val="0"/>
              <w:jc w:val="center"/>
              <w:rPr>
                <w:rFonts w:eastAsia="仿宋_GB2312"/>
                <w:bCs/>
                <w:sz w:val="24"/>
                <w:szCs w:val="30"/>
              </w:rPr>
            </w:pPr>
          </w:p>
        </w:tc>
        <w:tc>
          <w:tcPr>
            <w:tcW w:w="1407" w:type="dxa"/>
            <w:gridSpan w:val="3"/>
            <w:vMerge w:val="restart"/>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毕业时间</w:t>
            </w:r>
          </w:p>
        </w:tc>
        <w:tc>
          <w:tcPr>
            <w:tcW w:w="1945" w:type="dxa"/>
            <w:gridSpan w:val="4"/>
            <w:tcBorders>
              <w:top w:val="single" w:color="auto" w:sz="6" w:space="0"/>
              <w:bottom w:val="single" w:color="auto" w:sz="4" w:space="0"/>
            </w:tcBorders>
            <w:vAlign w:val="center"/>
          </w:tcPr>
          <w:p>
            <w:pPr>
              <w:spacing w:line="500" w:lineRule="exact"/>
              <w:rPr>
                <w:rFonts w:eastAsia="仿宋_GB2312"/>
                <w:bCs/>
                <w:sz w:val="24"/>
                <w:szCs w:val="32"/>
              </w:rPr>
            </w:pPr>
          </w:p>
        </w:tc>
        <w:tc>
          <w:tcPr>
            <w:tcW w:w="1807" w:type="dxa"/>
            <w:vMerge w:val="continue"/>
            <w:tcBorders>
              <w:top w:val="single" w:color="auto" w:sz="6" w:space="0"/>
              <w:bottom w:val="single" w:color="auto" w:sz="6" w:space="0"/>
            </w:tcBorders>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1" w:hRule="exact"/>
          <w:jc w:val="center"/>
        </w:trPr>
        <w:tc>
          <w:tcPr>
            <w:tcW w:w="1083" w:type="dxa"/>
            <w:gridSpan w:val="3"/>
            <w:vMerge w:val="continue"/>
            <w:tcBorders>
              <w:top w:val="single" w:color="auto" w:sz="6" w:space="0"/>
              <w:bottom w:val="single" w:color="auto" w:sz="6" w:space="0"/>
            </w:tcBorders>
            <w:vAlign w:val="center"/>
          </w:tcPr>
          <w:p>
            <w:pPr>
              <w:adjustRightInd w:val="0"/>
              <w:snapToGrid w:val="0"/>
              <w:jc w:val="center"/>
              <w:rPr>
                <w:rFonts w:eastAsia="仿宋_GB2312"/>
                <w:bCs/>
                <w:sz w:val="24"/>
                <w:szCs w:val="30"/>
              </w:rPr>
            </w:pPr>
          </w:p>
        </w:tc>
        <w:tc>
          <w:tcPr>
            <w:tcW w:w="1472" w:type="dxa"/>
            <w:gridSpan w:val="2"/>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研究生毕业院校及专业</w:t>
            </w:r>
          </w:p>
        </w:tc>
        <w:tc>
          <w:tcPr>
            <w:tcW w:w="1550" w:type="dxa"/>
            <w:gridSpan w:val="5"/>
            <w:tcBorders>
              <w:bottom w:val="single" w:color="auto" w:sz="6" w:space="0"/>
            </w:tcBorders>
            <w:vAlign w:val="center"/>
          </w:tcPr>
          <w:p>
            <w:pPr>
              <w:adjustRightInd w:val="0"/>
              <w:snapToGrid w:val="0"/>
              <w:jc w:val="center"/>
              <w:rPr>
                <w:rFonts w:eastAsia="仿宋_GB2312"/>
                <w:bCs/>
                <w:sz w:val="24"/>
                <w:szCs w:val="30"/>
              </w:rPr>
            </w:pPr>
          </w:p>
        </w:tc>
        <w:tc>
          <w:tcPr>
            <w:tcW w:w="1407" w:type="dxa"/>
            <w:gridSpan w:val="3"/>
            <w:vMerge w:val="continue"/>
            <w:tcBorders>
              <w:top w:val="single" w:color="auto" w:sz="6" w:space="0"/>
              <w:bottom w:val="single" w:color="auto" w:sz="6" w:space="0"/>
            </w:tcBorders>
            <w:vAlign w:val="center"/>
          </w:tcPr>
          <w:p>
            <w:pPr>
              <w:adjustRightInd w:val="0"/>
              <w:snapToGrid w:val="0"/>
              <w:jc w:val="center"/>
              <w:rPr>
                <w:rFonts w:eastAsia="仿宋_GB2312"/>
                <w:bCs/>
                <w:sz w:val="24"/>
                <w:szCs w:val="30"/>
              </w:rPr>
            </w:pPr>
          </w:p>
        </w:tc>
        <w:tc>
          <w:tcPr>
            <w:tcW w:w="1945" w:type="dxa"/>
            <w:gridSpan w:val="4"/>
            <w:tcBorders>
              <w:top w:val="single" w:color="auto" w:sz="4" w:space="0"/>
              <w:bottom w:val="single" w:color="auto" w:sz="6" w:space="0"/>
            </w:tcBorders>
            <w:vAlign w:val="center"/>
          </w:tcPr>
          <w:p>
            <w:pPr>
              <w:spacing w:line="500" w:lineRule="exact"/>
              <w:rPr>
                <w:rFonts w:eastAsia="仿宋_GB2312"/>
                <w:bCs/>
                <w:sz w:val="24"/>
                <w:szCs w:val="32"/>
              </w:rPr>
            </w:pPr>
          </w:p>
        </w:tc>
        <w:tc>
          <w:tcPr>
            <w:tcW w:w="1807" w:type="dxa"/>
            <w:vMerge w:val="continue"/>
            <w:tcBorders>
              <w:top w:val="single" w:color="auto" w:sz="6" w:space="0"/>
              <w:bottom w:val="single" w:color="auto" w:sz="6" w:space="0"/>
            </w:tcBorders>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0" w:hRule="exact"/>
          <w:jc w:val="center"/>
        </w:trPr>
        <w:tc>
          <w:tcPr>
            <w:tcW w:w="1083" w:type="dxa"/>
            <w:gridSpan w:val="3"/>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健康</w:t>
            </w:r>
          </w:p>
          <w:p>
            <w:pPr>
              <w:adjustRightInd w:val="0"/>
              <w:snapToGrid w:val="0"/>
              <w:jc w:val="center"/>
              <w:rPr>
                <w:rFonts w:eastAsia="仿宋_GB2312"/>
                <w:bCs/>
                <w:sz w:val="24"/>
                <w:szCs w:val="30"/>
              </w:rPr>
            </w:pPr>
            <w:r>
              <w:rPr>
                <w:rFonts w:hint="eastAsia" w:eastAsia="仿宋_GB2312"/>
                <w:bCs/>
                <w:sz w:val="24"/>
                <w:szCs w:val="30"/>
              </w:rPr>
              <w:t>状况</w:t>
            </w:r>
          </w:p>
        </w:tc>
        <w:tc>
          <w:tcPr>
            <w:tcW w:w="3022" w:type="dxa"/>
            <w:gridSpan w:val="7"/>
            <w:tcBorders>
              <w:top w:val="single" w:color="auto" w:sz="6" w:space="0"/>
              <w:bottom w:val="single" w:color="auto" w:sz="6" w:space="0"/>
            </w:tcBorders>
            <w:vAlign w:val="center"/>
          </w:tcPr>
          <w:p>
            <w:pPr>
              <w:adjustRightInd w:val="0"/>
              <w:snapToGrid w:val="0"/>
              <w:jc w:val="center"/>
              <w:rPr>
                <w:rFonts w:eastAsia="仿宋_GB2312"/>
                <w:bCs/>
                <w:sz w:val="24"/>
                <w:szCs w:val="30"/>
              </w:rPr>
            </w:pPr>
          </w:p>
        </w:tc>
        <w:tc>
          <w:tcPr>
            <w:tcW w:w="1407" w:type="dxa"/>
            <w:gridSpan w:val="3"/>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是否取得教师资格证书</w:t>
            </w:r>
          </w:p>
        </w:tc>
        <w:tc>
          <w:tcPr>
            <w:tcW w:w="3752" w:type="dxa"/>
            <w:gridSpan w:val="5"/>
            <w:tcBorders>
              <w:top w:val="single" w:color="auto" w:sz="6" w:space="0"/>
              <w:bottom w:val="single" w:color="auto" w:sz="6" w:space="0"/>
            </w:tcBorders>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83" w:type="dxa"/>
            <w:gridSpan w:val="3"/>
            <w:vMerge w:val="restart"/>
            <w:tcBorders>
              <w:top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联系</w:t>
            </w:r>
          </w:p>
          <w:p>
            <w:pPr>
              <w:adjustRightInd w:val="0"/>
              <w:snapToGrid w:val="0"/>
              <w:jc w:val="center"/>
              <w:rPr>
                <w:rFonts w:eastAsia="仿宋_GB2312"/>
                <w:bCs/>
                <w:sz w:val="24"/>
                <w:szCs w:val="30"/>
              </w:rPr>
            </w:pPr>
            <w:r>
              <w:rPr>
                <w:rFonts w:hint="eastAsia" w:eastAsia="仿宋_GB2312"/>
                <w:bCs/>
                <w:sz w:val="24"/>
                <w:szCs w:val="30"/>
              </w:rPr>
              <w:t>地址</w:t>
            </w:r>
          </w:p>
        </w:tc>
        <w:tc>
          <w:tcPr>
            <w:tcW w:w="4429" w:type="dxa"/>
            <w:gridSpan w:val="10"/>
            <w:vMerge w:val="restart"/>
            <w:tcBorders>
              <w:top w:val="single" w:color="auto" w:sz="6" w:space="0"/>
            </w:tcBorders>
            <w:vAlign w:val="center"/>
          </w:tcPr>
          <w:p>
            <w:pPr>
              <w:widowControl/>
              <w:adjustRightInd w:val="0"/>
              <w:snapToGrid w:val="0"/>
              <w:ind w:left="-134" w:leftChars="-64"/>
              <w:jc w:val="left"/>
              <w:rPr>
                <w:rFonts w:eastAsia="仿宋_GB2312"/>
                <w:bCs/>
                <w:sz w:val="24"/>
                <w:szCs w:val="30"/>
              </w:rPr>
            </w:pPr>
          </w:p>
        </w:tc>
        <w:tc>
          <w:tcPr>
            <w:tcW w:w="1260" w:type="dxa"/>
            <w:gridSpan w:val="3"/>
            <w:tcBorders>
              <w:top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固定电话</w:t>
            </w:r>
          </w:p>
        </w:tc>
        <w:tc>
          <w:tcPr>
            <w:tcW w:w="2492" w:type="dxa"/>
            <w:gridSpan w:val="2"/>
            <w:tcBorders>
              <w:top w:val="single" w:color="auto" w:sz="6" w:space="0"/>
            </w:tcBorders>
            <w:vAlign w:val="center"/>
          </w:tcPr>
          <w:p>
            <w:pPr>
              <w:widowControl/>
              <w:spacing w:line="500" w:lineRule="exact"/>
              <w:ind w:left="-134" w:leftChars="-64"/>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1083" w:type="dxa"/>
            <w:gridSpan w:val="3"/>
            <w:vMerge w:val="continue"/>
            <w:vAlign w:val="center"/>
          </w:tcPr>
          <w:p>
            <w:pPr>
              <w:adjustRightInd w:val="0"/>
              <w:snapToGrid w:val="0"/>
              <w:jc w:val="center"/>
              <w:rPr>
                <w:rFonts w:eastAsia="仿宋_GB2312"/>
                <w:bCs/>
                <w:sz w:val="24"/>
                <w:szCs w:val="30"/>
              </w:rPr>
            </w:pPr>
          </w:p>
        </w:tc>
        <w:tc>
          <w:tcPr>
            <w:tcW w:w="4429" w:type="dxa"/>
            <w:gridSpan w:val="10"/>
            <w:vMerge w:val="continue"/>
            <w:vAlign w:val="center"/>
          </w:tcPr>
          <w:p>
            <w:pPr>
              <w:widowControl/>
              <w:adjustRightInd w:val="0"/>
              <w:snapToGrid w:val="0"/>
              <w:ind w:left="-273" w:leftChars="-130"/>
              <w:jc w:val="left"/>
              <w:rPr>
                <w:rFonts w:eastAsia="仿宋_GB2312"/>
                <w:bCs/>
                <w:sz w:val="24"/>
                <w:szCs w:val="30"/>
              </w:rPr>
            </w:pPr>
          </w:p>
        </w:tc>
        <w:tc>
          <w:tcPr>
            <w:tcW w:w="1260" w:type="dxa"/>
            <w:gridSpan w:val="3"/>
            <w:vAlign w:val="center"/>
          </w:tcPr>
          <w:p>
            <w:pPr>
              <w:adjustRightInd w:val="0"/>
              <w:snapToGrid w:val="0"/>
              <w:jc w:val="center"/>
              <w:rPr>
                <w:rFonts w:eastAsia="仿宋_GB2312"/>
                <w:bCs/>
                <w:sz w:val="24"/>
                <w:szCs w:val="30"/>
              </w:rPr>
            </w:pPr>
            <w:r>
              <w:rPr>
                <w:rFonts w:hint="eastAsia" w:eastAsia="仿宋_GB2312"/>
                <w:bCs/>
                <w:sz w:val="24"/>
                <w:szCs w:val="30"/>
              </w:rPr>
              <w:t>移动电话</w:t>
            </w:r>
          </w:p>
        </w:tc>
        <w:tc>
          <w:tcPr>
            <w:tcW w:w="2492" w:type="dxa"/>
            <w:gridSpan w:val="2"/>
            <w:vAlign w:val="center"/>
          </w:tcPr>
          <w:p>
            <w:pPr>
              <w:widowControl/>
              <w:spacing w:line="500" w:lineRule="exact"/>
              <w:ind w:left="-273" w:leftChars="-130"/>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83" w:type="dxa"/>
            <w:gridSpan w:val="3"/>
            <w:vAlign w:val="center"/>
          </w:tcPr>
          <w:p>
            <w:pPr>
              <w:adjustRightInd w:val="0"/>
              <w:snapToGrid w:val="0"/>
              <w:jc w:val="center"/>
              <w:rPr>
                <w:rFonts w:eastAsia="仿宋_GB2312"/>
                <w:bCs/>
                <w:sz w:val="24"/>
                <w:szCs w:val="30"/>
              </w:rPr>
            </w:pPr>
            <w:r>
              <w:rPr>
                <w:rFonts w:hint="eastAsia" w:eastAsia="仿宋_GB2312"/>
                <w:bCs/>
                <w:sz w:val="24"/>
                <w:szCs w:val="30"/>
              </w:rPr>
              <w:t>E-mail</w:t>
            </w:r>
          </w:p>
        </w:tc>
        <w:tc>
          <w:tcPr>
            <w:tcW w:w="4429" w:type="dxa"/>
            <w:gridSpan w:val="10"/>
            <w:vAlign w:val="center"/>
          </w:tcPr>
          <w:p>
            <w:pPr>
              <w:widowControl/>
              <w:adjustRightInd w:val="0"/>
              <w:snapToGrid w:val="0"/>
              <w:ind w:left="-17" w:leftChars="-8"/>
              <w:jc w:val="left"/>
              <w:rPr>
                <w:rFonts w:eastAsia="仿宋_GB2312"/>
                <w:bCs/>
                <w:sz w:val="24"/>
                <w:szCs w:val="30"/>
              </w:rPr>
            </w:pPr>
          </w:p>
        </w:tc>
        <w:tc>
          <w:tcPr>
            <w:tcW w:w="1260" w:type="dxa"/>
            <w:gridSpan w:val="3"/>
            <w:vAlign w:val="center"/>
          </w:tcPr>
          <w:p>
            <w:pPr>
              <w:widowControl/>
              <w:adjustRightInd w:val="0"/>
              <w:snapToGrid w:val="0"/>
              <w:ind w:left="17" w:leftChars="8"/>
              <w:jc w:val="center"/>
              <w:rPr>
                <w:rFonts w:eastAsia="仿宋_GB2312"/>
                <w:bCs/>
                <w:sz w:val="24"/>
                <w:szCs w:val="30"/>
              </w:rPr>
            </w:pPr>
            <w:r>
              <w:rPr>
                <w:rFonts w:hint="eastAsia" w:eastAsia="仿宋_GB2312"/>
                <w:bCs/>
                <w:sz w:val="24"/>
                <w:szCs w:val="30"/>
              </w:rPr>
              <w:t>邮    编</w:t>
            </w:r>
          </w:p>
        </w:tc>
        <w:tc>
          <w:tcPr>
            <w:tcW w:w="2492" w:type="dxa"/>
            <w:gridSpan w:val="2"/>
            <w:vAlign w:val="center"/>
          </w:tcPr>
          <w:p>
            <w:pPr>
              <w:widowControl/>
              <w:spacing w:line="500" w:lineRule="exact"/>
              <w:ind w:left="-17" w:leftChars="-8"/>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exact"/>
          <w:jc w:val="center"/>
        </w:trPr>
        <w:tc>
          <w:tcPr>
            <w:tcW w:w="2272" w:type="dxa"/>
            <w:gridSpan w:val="4"/>
            <w:vAlign w:val="center"/>
          </w:tcPr>
          <w:p>
            <w:pPr>
              <w:adjustRightInd w:val="0"/>
              <w:snapToGrid w:val="0"/>
              <w:jc w:val="center"/>
              <w:rPr>
                <w:rFonts w:eastAsia="仿宋_GB2312"/>
                <w:bCs/>
                <w:sz w:val="24"/>
                <w:szCs w:val="30"/>
              </w:rPr>
            </w:pPr>
            <w:r>
              <w:rPr>
                <w:rFonts w:hint="eastAsia" w:eastAsia="仿宋_GB2312"/>
                <w:bCs/>
                <w:sz w:val="24"/>
                <w:szCs w:val="30"/>
              </w:rPr>
              <w:t>最高学历毕业院校及毕业时间</w:t>
            </w:r>
          </w:p>
        </w:tc>
        <w:tc>
          <w:tcPr>
            <w:tcW w:w="3240" w:type="dxa"/>
            <w:gridSpan w:val="9"/>
            <w:vAlign w:val="center"/>
          </w:tcPr>
          <w:p>
            <w:pPr>
              <w:jc w:val="center"/>
              <w:rPr>
                <w:rFonts w:eastAsia="仿宋_GB2312"/>
                <w:bCs/>
                <w:sz w:val="24"/>
                <w:szCs w:val="30"/>
              </w:rPr>
            </w:pPr>
          </w:p>
        </w:tc>
        <w:tc>
          <w:tcPr>
            <w:tcW w:w="1260" w:type="dxa"/>
            <w:gridSpan w:val="3"/>
            <w:vAlign w:val="center"/>
          </w:tcPr>
          <w:p>
            <w:pPr>
              <w:jc w:val="center"/>
              <w:rPr>
                <w:rFonts w:eastAsia="仿宋_GB2312"/>
                <w:bCs/>
                <w:sz w:val="24"/>
                <w:szCs w:val="30"/>
              </w:rPr>
            </w:pPr>
            <w:r>
              <w:rPr>
                <w:rFonts w:hint="eastAsia" w:eastAsia="仿宋_GB2312"/>
                <w:bCs/>
                <w:sz w:val="24"/>
                <w:szCs w:val="30"/>
              </w:rPr>
              <w:t>所学专业</w:t>
            </w:r>
          </w:p>
        </w:tc>
        <w:tc>
          <w:tcPr>
            <w:tcW w:w="2492" w:type="dxa"/>
            <w:gridSpan w:val="2"/>
            <w:vAlign w:val="center"/>
          </w:tcPr>
          <w:p>
            <w:pPr>
              <w:spacing w:line="50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2" w:hRule="exact"/>
          <w:jc w:val="center"/>
        </w:trPr>
        <w:tc>
          <w:tcPr>
            <w:tcW w:w="2272" w:type="dxa"/>
            <w:gridSpan w:val="4"/>
            <w:vAlign w:val="center"/>
          </w:tcPr>
          <w:p>
            <w:pPr>
              <w:adjustRightInd w:val="0"/>
              <w:snapToGrid w:val="0"/>
              <w:jc w:val="center"/>
              <w:rPr>
                <w:rFonts w:eastAsia="仿宋_GB2312"/>
                <w:bCs/>
                <w:sz w:val="24"/>
                <w:szCs w:val="30"/>
              </w:rPr>
            </w:pPr>
            <w:r>
              <w:rPr>
                <w:rFonts w:hint="eastAsia" w:eastAsia="仿宋_GB2312"/>
                <w:bCs/>
                <w:sz w:val="24"/>
                <w:szCs w:val="30"/>
              </w:rPr>
              <w:t>现工作单位</w:t>
            </w:r>
          </w:p>
          <w:p>
            <w:pPr>
              <w:adjustRightInd w:val="0"/>
              <w:snapToGrid w:val="0"/>
              <w:jc w:val="center"/>
              <w:rPr>
                <w:rFonts w:eastAsia="仿宋_GB2312"/>
                <w:bCs/>
                <w:sz w:val="24"/>
                <w:szCs w:val="30"/>
              </w:rPr>
            </w:pPr>
            <w:r>
              <w:rPr>
                <w:rFonts w:hint="eastAsia" w:eastAsia="仿宋_GB2312"/>
                <w:bCs/>
                <w:sz w:val="24"/>
                <w:szCs w:val="30"/>
              </w:rPr>
              <w:t>（是否在编）</w:t>
            </w:r>
          </w:p>
        </w:tc>
        <w:tc>
          <w:tcPr>
            <w:tcW w:w="3240" w:type="dxa"/>
            <w:gridSpan w:val="9"/>
            <w:vAlign w:val="center"/>
          </w:tcPr>
          <w:p>
            <w:pPr>
              <w:jc w:val="center"/>
              <w:rPr>
                <w:rFonts w:eastAsia="仿宋_GB2312"/>
                <w:bCs/>
                <w:sz w:val="24"/>
                <w:szCs w:val="30"/>
              </w:rPr>
            </w:pPr>
          </w:p>
        </w:tc>
        <w:tc>
          <w:tcPr>
            <w:tcW w:w="1260" w:type="dxa"/>
            <w:gridSpan w:val="3"/>
            <w:vAlign w:val="center"/>
          </w:tcPr>
          <w:p>
            <w:pPr>
              <w:jc w:val="center"/>
              <w:rPr>
                <w:rFonts w:eastAsia="仿宋_GB2312"/>
                <w:bCs/>
                <w:sz w:val="24"/>
                <w:szCs w:val="30"/>
              </w:rPr>
            </w:pPr>
            <w:r>
              <w:rPr>
                <w:rFonts w:hint="eastAsia" w:eastAsia="仿宋_GB2312"/>
                <w:bCs/>
                <w:sz w:val="24"/>
                <w:szCs w:val="30"/>
              </w:rPr>
              <w:t>身份证</w:t>
            </w:r>
          </w:p>
          <w:p>
            <w:pPr>
              <w:jc w:val="center"/>
              <w:rPr>
                <w:rFonts w:eastAsia="仿宋_GB2312"/>
                <w:bCs/>
                <w:sz w:val="24"/>
                <w:szCs w:val="30"/>
              </w:rPr>
            </w:pPr>
            <w:r>
              <w:rPr>
                <w:rFonts w:hint="eastAsia" w:eastAsia="仿宋_GB2312"/>
                <w:bCs/>
                <w:sz w:val="24"/>
                <w:szCs w:val="30"/>
              </w:rPr>
              <w:t>号码</w:t>
            </w:r>
          </w:p>
        </w:tc>
        <w:tc>
          <w:tcPr>
            <w:tcW w:w="2492" w:type="dxa"/>
            <w:gridSpan w:val="2"/>
            <w:vAlign w:val="center"/>
          </w:tcPr>
          <w:p>
            <w:pPr>
              <w:spacing w:line="50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0" w:hRule="atLeast"/>
          <w:jc w:val="center"/>
        </w:trPr>
        <w:tc>
          <w:tcPr>
            <w:tcW w:w="1046" w:type="dxa"/>
            <w:gridSpan w:val="2"/>
            <w:tcBorders>
              <w:bottom w:val="single" w:color="auto" w:sz="4" w:space="0"/>
            </w:tcBorders>
            <w:vAlign w:val="center"/>
          </w:tcPr>
          <w:p>
            <w:pPr>
              <w:adjustRightInd w:val="0"/>
              <w:snapToGrid w:val="0"/>
              <w:jc w:val="center"/>
              <w:rPr>
                <w:rFonts w:eastAsia="仿宋_GB2312"/>
                <w:bCs/>
                <w:sz w:val="24"/>
                <w:szCs w:val="32"/>
              </w:rPr>
            </w:pPr>
            <w:r>
              <w:rPr>
                <w:rFonts w:hint="eastAsia" w:eastAsia="仿宋_GB2312"/>
                <w:bCs/>
                <w:sz w:val="24"/>
                <w:szCs w:val="32"/>
              </w:rPr>
              <w:t>学习和工作经历</w:t>
            </w:r>
          </w:p>
        </w:tc>
        <w:tc>
          <w:tcPr>
            <w:tcW w:w="8218" w:type="dxa"/>
            <w:gridSpan w:val="16"/>
            <w:tcBorders>
              <w:bottom w:val="single" w:color="auto" w:sz="4" w:space="0"/>
            </w:tcBorders>
            <w:vAlign w:val="center"/>
          </w:tcPr>
          <w:p>
            <w:pPr>
              <w:snapToGrid w:val="0"/>
              <w:spacing w:line="500" w:lineRule="exac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3" w:hRule="atLeast"/>
          <w:jc w:val="center"/>
        </w:trPr>
        <w:tc>
          <w:tcPr>
            <w:tcW w:w="1046" w:type="dxa"/>
            <w:gridSpan w:val="2"/>
            <w:tcBorders>
              <w:top w:val="single" w:color="auto" w:sz="4" w:space="0"/>
            </w:tcBorders>
            <w:vAlign w:val="center"/>
          </w:tcPr>
          <w:p>
            <w:pPr>
              <w:adjustRightInd w:val="0"/>
              <w:snapToGrid w:val="0"/>
              <w:jc w:val="center"/>
              <w:rPr>
                <w:rFonts w:eastAsia="仿宋_GB2312"/>
                <w:bCs/>
                <w:sz w:val="24"/>
                <w:szCs w:val="32"/>
              </w:rPr>
            </w:pPr>
            <w:r>
              <w:rPr>
                <w:rFonts w:hint="eastAsia" w:eastAsia="仿宋_GB2312"/>
                <w:bCs/>
                <w:sz w:val="24"/>
                <w:szCs w:val="32"/>
              </w:rPr>
              <w:t>大学期间主要职务</w:t>
            </w:r>
          </w:p>
        </w:tc>
        <w:tc>
          <w:tcPr>
            <w:tcW w:w="2643" w:type="dxa"/>
            <w:gridSpan w:val="6"/>
            <w:tcBorders>
              <w:top w:val="single" w:color="auto" w:sz="4" w:space="0"/>
              <w:right w:val="single" w:color="auto" w:sz="4" w:space="0"/>
            </w:tcBorders>
            <w:vAlign w:val="center"/>
          </w:tcPr>
          <w:p>
            <w:pPr>
              <w:snapToGrid w:val="0"/>
              <w:spacing w:line="500" w:lineRule="exact"/>
              <w:rPr>
                <w:rFonts w:eastAsia="仿宋_GB2312"/>
                <w:bCs/>
                <w:sz w:val="24"/>
                <w:szCs w:val="32"/>
              </w:rPr>
            </w:pPr>
          </w:p>
        </w:tc>
        <w:tc>
          <w:tcPr>
            <w:tcW w:w="851" w:type="dxa"/>
            <w:gridSpan w:val="3"/>
            <w:tcBorders>
              <w:top w:val="single" w:color="auto" w:sz="4" w:space="0"/>
              <w:left w:val="single" w:color="auto" w:sz="4" w:space="0"/>
              <w:right w:val="single" w:color="auto" w:sz="4" w:space="0"/>
            </w:tcBorders>
            <w:vAlign w:val="center"/>
          </w:tcPr>
          <w:p>
            <w:pPr>
              <w:adjustRightInd w:val="0"/>
              <w:snapToGrid w:val="0"/>
              <w:jc w:val="center"/>
              <w:rPr>
                <w:rFonts w:eastAsia="仿宋_GB2312"/>
                <w:bCs/>
                <w:sz w:val="24"/>
                <w:szCs w:val="32"/>
              </w:rPr>
            </w:pPr>
            <w:r>
              <w:rPr>
                <w:rFonts w:hint="eastAsia" w:eastAsia="仿宋_GB2312"/>
                <w:bCs/>
                <w:sz w:val="24"/>
                <w:szCs w:val="32"/>
              </w:rPr>
              <w:t>获得主要荣誉</w:t>
            </w:r>
          </w:p>
        </w:tc>
        <w:tc>
          <w:tcPr>
            <w:tcW w:w="4724" w:type="dxa"/>
            <w:gridSpan w:val="7"/>
            <w:tcBorders>
              <w:top w:val="single" w:color="auto" w:sz="4" w:space="0"/>
              <w:left w:val="single" w:color="auto" w:sz="4" w:space="0"/>
            </w:tcBorders>
            <w:vAlign w:val="center"/>
          </w:tcPr>
          <w:p>
            <w:pPr>
              <w:snapToGrid w:val="0"/>
              <w:spacing w:line="500" w:lineRule="exac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4" w:hRule="atLeast"/>
          <w:jc w:val="center"/>
        </w:trPr>
        <w:tc>
          <w:tcPr>
            <w:tcW w:w="9264" w:type="dxa"/>
            <w:gridSpan w:val="18"/>
            <w:vAlign w:val="center"/>
          </w:tcPr>
          <w:p>
            <w:pPr>
              <w:snapToGrid w:val="0"/>
              <w:spacing w:line="500" w:lineRule="exact"/>
              <w:rPr>
                <w:rFonts w:eastAsia="仿宋_GB2312"/>
                <w:b/>
                <w:sz w:val="24"/>
                <w:szCs w:val="32"/>
              </w:rPr>
            </w:pPr>
            <w:r>
              <w:rPr>
                <w:rFonts w:hint="eastAsia" w:eastAsia="仿宋_GB2312"/>
                <w:b/>
                <w:sz w:val="24"/>
                <w:szCs w:val="32"/>
              </w:rPr>
              <w:t>本人承诺：上述填写内容和提供的相关依据真实，符合招聘公告的报考条件。如有不实，</w:t>
            </w:r>
          </w:p>
          <w:p>
            <w:pPr>
              <w:snapToGrid w:val="0"/>
              <w:spacing w:line="500" w:lineRule="exact"/>
              <w:ind w:firstLine="1201" w:firstLineChars="500"/>
              <w:rPr>
                <w:rFonts w:eastAsia="仿宋_GB2312"/>
                <w:b/>
                <w:sz w:val="24"/>
                <w:szCs w:val="32"/>
              </w:rPr>
            </w:pPr>
            <w:r>
              <w:rPr>
                <w:rFonts w:hint="eastAsia" w:eastAsia="仿宋_GB2312"/>
                <w:b/>
                <w:sz w:val="24"/>
                <w:szCs w:val="32"/>
              </w:rPr>
              <w:t>弄虚作假，本人自愿放弃聘用资格并承担相应责任。</w:t>
            </w:r>
          </w:p>
          <w:p>
            <w:pPr>
              <w:snapToGrid w:val="0"/>
              <w:spacing w:line="500" w:lineRule="exact"/>
              <w:rPr>
                <w:rFonts w:eastAsia="仿宋_GB2312"/>
                <w:bCs/>
                <w:sz w:val="24"/>
                <w:szCs w:val="32"/>
              </w:rPr>
            </w:pPr>
            <w:r>
              <w:rPr>
                <w:rFonts w:hint="eastAsia" w:eastAsia="仿宋_GB2312"/>
                <w:b/>
                <w:sz w:val="24"/>
                <w:szCs w:val="32"/>
              </w:rPr>
              <w:t xml:space="preserve">          报考承诺人（签名）：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716" w:type="dxa"/>
            <w:tcBorders>
              <w:top w:val="single" w:color="auto" w:sz="4" w:space="0"/>
            </w:tcBorders>
            <w:vAlign w:val="center"/>
          </w:tcPr>
          <w:p>
            <w:pPr>
              <w:snapToGrid w:val="0"/>
              <w:spacing w:line="500" w:lineRule="exact"/>
              <w:jc w:val="center"/>
              <w:rPr>
                <w:rFonts w:eastAsia="仿宋_GB2312"/>
                <w:bCs/>
                <w:sz w:val="24"/>
                <w:szCs w:val="32"/>
              </w:rPr>
            </w:pPr>
            <w:r>
              <w:rPr>
                <w:rFonts w:hint="eastAsia" w:eastAsia="仿宋_GB2312"/>
                <w:bCs/>
                <w:sz w:val="24"/>
                <w:szCs w:val="32"/>
              </w:rPr>
              <w:t>备注</w:t>
            </w:r>
          </w:p>
        </w:tc>
        <w:tc>
          <w:tcPr>
            <w:tcW w:w="8548" w:type="dxa"/>
            <w:gridSpan w:val="17"/>
            <w:tcBorders>
              <w:top w:val="single" w:color="auto" w:sz="4" w:space="0"/>
            </w:tcBorders>
            <w:vAlign w:val="center"/>
          </w:tcPr>
          <w:p>
            <w:pPr>
              <w:snapToGrid w:val="0"/>
              <w:spacing w:line="500" w:lineRule="exact"/>
              <w:jc w:val="center"/>
              <w:rPr>
                <w:rFonts w:eastAsia="仿宋_GB2312"/>
                <w:bCs/>
                <w:sz w:val="24"/>
                <w:szCs w:val="32"/>
              </w:rPr>
            </w:pPr>
          </w:p>
        </w:tc>
      </w:tr>
    </w:tbl>
    <w:p>
      <w:pPr>
        <w:rPr>
          <w:rFonts w:ascii="宋体" w:hAnsi="宋体"/>
          <w:sz w:val="24"/>
        </w:rPr>
      </w:pPr>
      <w:r>
        <w:rPr>
          <w:rFonts w:hint="eastAsia"/>
          <w:b/>
          <w:bCs/>
        </w:rPr>
        <w:t>注意：以上表格内容必须填写齐全。</w:t>
      </w:r>
    </w:p>
    <w:p>
      <w:pPr>
        <w:tabs>
          <w:tab w:val="left" w:pos="5700"/>
        </w:tabs>
        <w:adjustRightInd w:val="0"/>
        <w:snapToGrid w:val="0"/>
        <w:rPr>
          <w:rFonts w:ascii="仿宋" w:hAnsi="仿宋" w:eastAsia="仿宋"/>
          <w:sz w:val="28"/>
          <w:szCs w:val="28"/>
        </w:rPr>
      </w:pPr>
    </w:p>
    <w:p>
      <w:pPr>
        <w:widowControl/>
        <w:shd w:val="clear" w:color="auto" w:fill="FFFFFF"/>
        <w:adjustRightInd w:val="0"/>
        <w:snapToGrid w:val="0"/>
        <w:spacing w:line="560" w:lineRule="exact"/>
        <w:jc w:val="left"/>
        <w:rPr>
          <w:rFonts w:ascii="宋体" w:hAnsi="宋体" w:cs="宋体"/>
          <w:kern w:val="0"/>
          <w:szCs w:val="21"/>
        </w:rPr>
      </w:pPr>
      <w:r>
        <w:rPr>
          <w:rFonts w:hint="eastAsia" w:ascii="仿宋" w:hAnsi="仿宋" w:eastAsia="仿宋" w:cs="宋体"/>
          <w:color w:val="333333"/>
          <w:kern w:val="0"/>
          <w:sz w:val="30"/>
          <w:szCs w:val="30"/>
        </w:rPr>
        <w:t>附件3：</w:t>
      </w:r>
    </w:p>
    <w:p>
      <w:pPr>
        <w:widowControl/>
        <w:shd w:val="clear" w:color="auto" w:fill="FFFFFF"/>
        <w:adjustRightInd w:val="0"/>
        <w:snapToGrid w:val="0"/>
        <w:spacing w:line="560" w:lineRule="exact"/>
        <w:ind w:firstLine="2331" w:firstLineChars="645"/>
        <w:rPr>
          <w:rFonts w:ascii="宋体" w:hAnsi="宋体" w:cs="宋体"/>
          <w:b/>
          <w:bCs/>
          <w:color w:val="333333"/>
          <w:kern w:val="0"/>
          <w:sz w:val="36"/>
          <w:szCs w:val="36"/>
        </w:rPr>
      </w:pPr>
      <w:r>
        <w:rPr>
          <w:rFonts w:hint="eastAsia" w:ascii="宋体" w:hAnsi="宋体" w:cs="宋体"/>
          <w:b/>
          <w:bCs/>
          <w:color w:val="333333"/>
          <w:kern w:val="0"/>
          <w:sz w:val="36"/>
          <w:szCs w:val="36"/>
        </w:rPr>
        <w:t>报考诚信承诺书</w:t>
      </w:r>
    </w:p>
    <w:p>
      <w:pPr>
        <w:widowControl/>
        <w:shd w:val="clear" w:color="auto" w:fill="FFFFFF"/>
        <w:adjustRightInd w:val="0"/>
        <w:snapToGrid w:val="0"/>
        <w:spacing w:line="560" w:lineRule="exact"/>
        <w:ind w:firstLine="1354" w:firstLineChars="645"/>
        <w:rPr>
          <w:rFonts w:ascii="宋体" w:hAnsi="宋体" w:cs="宋体"/>
          <w:kern w:val="0"/>
          <w:szCs w:val="21"/>
        </w:rPr>
      </w:pPr>
    </w:p>
    <w:p>
      <w:pPr>
        <w:widowControl/>
        <w:shd w:val="clear" w:color="auto" w:fill="FFFFFF"/>
        <w:adjustRightInd w:val="0"/>
        <w:snapToGrid w:val="0"/>
        <w:spacing w:line="560" w:lineRule="exact"/>
        <w:ind w:firstLine="645"/>
        <w:jc w:val="left"/>
        <w:textAlignment w:val="baseline"/>
        <w:rPr>
          <w:rFonts w:ascii="宋体" w:hAnsi="宋体" w:cs="宋体"/>
          <w:kern w:val="0"/>
          <w:szCs w:val="21"/>
        </w:rPr>
      </w:pPr>
      <w:r>
        <w:rPr>
          <w:rFonts w:hint="eastAsia" w:ascii="仿宋" w:hAnsi="仿宋" w:eastAsia="仿宋" w:cs="宋体"/>
          <w:kern w:val="0"/>
          <w:sz w:val="32"/>
          <w:szCs w:val="32"/>
        </w:rPr>
        <w:t>一、本人自觉遵守事业单位公开招聘工作人员考试工作的有关政策。诚信考试，遵守考试纪律，服从考试安排，不舞弊或协助他人舞弊。</w:t>
      </w:r>
    </w:p>
    <w:p>
      <w:pPr>
        <w:widowControl/>
        <w:shd w:val="clear" w:color="auto" w:fill="FFFFFF"/>
        <w:adjustRightInd w:val="0"/>
        <w:snapToGrid w:val="0"/>
        <w:spacing w:line="560" w:lineRule="exact"/>
        <w:ind w:firstLine="645"/>
        <w:jc w:val="left"/>
        <w:textAlignment w:val="baseline"/>
        <w:rPr>
          <w:rFonts w:ascii="宋体" w:hAnsi="宋体" w:cs="宋体"/>
          <w:kern w:val="0"/>
          <w:szCs w:val="21"/>
        </w:rPr>
      </w:pPr>
      <w:r>
        <w:rPr>
          <w:rFonts w:hint="eastAsia" w:ascii="仿宋" w:hAnsi="仿宋" w:eastAsia="仿宋" w:cs="宋体"/>
          <w:kern w:val="0"/>
          <w:sz w:val="32"/>
          <w:szCs w:val="32"/>
        </w:rPr>
        <w:t>二、本人认真阅读了公开招聘公告，理解其内容，符合招聘条件。真实、准确地提供本人个人信息、证明资料、证件等相关材料；同时准确填写及核对有效的手机号码、联系电话等联系方式，并保证在考试期间联系畅通。</w:t>
      </w:r>
    </w:p>
    <w:p>
      <w:pPr>
        <w:widowControl/>
        <w:shd w:val="clear" w:color="auto" w:fill="FFFFFF"/>
        <w:adjustRightInd w:val="0"/>
        <w:snapToGrid w:val="0"/>
        <w:spacing w:line="560" w:lineRule="exact"/>
        <w:ind w:firstLine="645"/>
        <w:jc w:val="left"/>
        <w:rPr>
          <w:rFonts w:ascii="宋体" w:hAnsi="宋体" w:cs="宋体"/>
          <w:kern w:val="0"/>
          <w:szCs w:val="21"/>
        </w:rPr>
      </w:pPr>
      <w:r>
        <w:rPr>
          <w:rFonts w:hint="eastAsia" w:ascii="仿宋" w:hAnsi="仿宋" w:eastAsia="仿宋" w:cs="宋体"/>
          <w:kern w:val="0"/>
          <w:sz w:val="32"/>
          <w:szCs w:val="32"/>
        </w:rPr>
        <w:t>三、不弄虚作假。不伪造、不使用假证明、假证书。</w:t>
      </w:r>
    </w:p>
    <w:p>
      <w:pPr>
        <w:widowControl/>
        <w:shd w:val="clear" w:color="auto" w:fill="FFFFFF"/>
        <w:adjustRightInd w:val="0"/>
        <w:snapToGrid w:val="0"/>
        <w:spacing w:line="560" w:lineRule="exact"/>
        <w:ind w:firstLine="645"/>
        <w:jc w:val="left"/>
        <w:rPr>
          <w:rFonts w:ascii="宋体" w:hAnsi="宋体" w:cs="宋体"/>
          <w:kern w:val="0"/>
          <w:szCs w:val="21"/>
        </w:rPr>
      </w:pPr>
      <w:r>
        <w:rPr>
          <w:rFonts w:hint="eastAsia" w:ascii="仿宋" w:hAnsi="仿宋" w:eastAsia="仿宋" w:cs="宋体"/>
          <w:kern w:val="0"/>
          <w:sz w:val="32"/>
          <w:szCs w:val="32"/>
        </w:rPr>
        <w:t>四、认真履行报考人员的各项义务。</w:t>
      </w:r>
    </w:p>
    <w:p>
      <w:pPr>
        <w:widowControl/>
        <w:shd w:val="clear" w:color="auto" w:fill="FFFFFF"/>
        <w:adjustRightInd w:val="0"/>
        <w:snapToGrid w:val="0"/>
        <w:spacing w:line="560" w:lineRule="exact"/>
        <w:ind w:firstLine="645"/>
        <w:jc w:val="left"/>
        <w:rPr>
          <w:rFonts w:ascii="宋体" w:hAnsi="宋体" w:cs="宋体"/>
          <w:kern w:val="0"/>
          <w:szCs w:val="21"/>
        </w:rPr>
      </w:pPr>
      <w:r>
        <w:rPr>
          <w:rFonts w:hint="eastAsia" w:ascii="仿宋" w:hAnsi="仿宋" w:eastAsia="仿宋" w:cs="宋体"/>
          <w:kern w:val="0"/>
          <w:sz w:val="32"/>
          <w:szCs w:val="32"/>
        </w:rPr>
        <w:t>五、招聘考试中一旦确定为入围体检人员，按时按要求参加体检和接受考察，体检、考察合格的拟聘用对象，在规定时间内报到参加工作，无失信行为。如有违约，自愿承担相应后果。</w:t>
      </w:r>
    </w:p>
    <w:p>
      <w:pPr>
        <w:widowControl/>
        <w:shd w:val="clear" w:color="auto" w:fill="FFFFFF"/>
        <w:adjustRightInd w:val="0"/>
        <w:snapToGrid w:val="0"/>
        <w:spacing w:line="560" w:lineRule="exact"/>
        <w:ind w:firstLine="555"/>
        <w:jc w:val="left"/>
        <w:rPr>
          <w:rFonts w:ascii="宋体" w:hAnsi="宋体" w:cs="宋体"/>
          <w:kern w:val="0"/>
          <w:szCs w:val="21"/>
        </w:rPr>
      </w:pPr>
      <w:r>
        <w:rPr>
          <w:rFonts w:hint="eastAsia" w:ascii="宋体" w:hAnsi="宋体" w:cs="宋体"/>
          <w:kern w:val="0"/>
          <w:sz w:val="29"/>
          <w:szCs w:val="29"/>
        </w:rPr>
        <w:t> </w:t>
      </w:r>
    </w:p>
    <w:p>
      <w:pPr>
        <w:widowControl/>
        <w:shd w:val="clear" w:color="auto" w:fill="FFFFFF"/>
        <w:adjustRightInd w:val="0"/>
        <w:snapToGrid w:val="0"/>
        <w:spacing w:line="560" w:lineRule="exact"/>
        <w:ind w:firstLine="4485"/>
        <w:jc w:val="left"/>
        <w:rPr>
          <w:rFonts w:ascii="宋体" w:hAnsi="宋体" w:cs="宋体"/>
          <w:kern w:val="0"/>
          <w:sz w:val="32"/>
          <w:szCs w:val="32"/>
        </w:rPr>
      </w:pPr>
    </w:p>
    <w:p>
      <w:pPr>
        <w:widowControl/>
        <w:shd w:val="clear" w:color="auto" w:fill="FFFFFF"/>
        <w:adjustRightInd w:val="0"/>
        <w:snapToGrid w:val="0"/>
        <w:spacing w:line="560" w:lineRule="exact"/>
        <w:ind w:firstLine="4485"/>
        <w:jc w:val="left"/>
        <w:rPr>
          <w:rFonts w:ascii="宋体" w:hAnsi="宋体" w:cs="宋体"/>
          <w:kern w:val="0"/>
          <w:szCs w:val="21"/>
        </w:rPr>
      </w:pPr>
      <w:r>
        <w:rPr>
          <w:rFonts w:hint="eastAsia" w:ascii="宋体" w:hAnsi="宋体" w:cs="宋体"/>
          <w:kern w:val="0"/>
          <w:sz w:val="32"/>
          <w:szCs w:val="32"/>
        </w:rPr>
        <w:t> </w:t>
      </w:r>
    </w:p>
    <w:p>
      <w:pPr>
        <w:widowControl/>
        <w:shd w:val="clear" w:color="auto" w:fill="FFFFFF"/>
        <w:adjustRightInd w:val="0"/>
        <w:snapToGrid w:val="0"/>
        <w:spacing w:line="560" w:lineRule="exact"/>
        <w:ind w:firstLine="4485"/>
        <w:jc w:val="left"/>
        <w:rPr>
          <w:rFonts w:ascii="宋体" w:hAnsi="宋体" w:cs="宋体"/>
          <w:kern w:val="0"/>
          <w:szCs w:val="21"/>
        </w:rPr>
      </w:pPr>
      <w:r>
        <w:rPr>
          <w:rFonts w:hint="eastAsia" w:ascii="宋体" w:hAnsi="宋体" w:cs="宋体"/>
          <w:kern w:val="0"/>
          <w:sz w:val="32"/>
          <w:szCs w:val="32"/>
        </w:rPr>
        <w:t>考生签名(手写)：</w:t>
      </w:r>
    </w:p>
    <w:p>
      <w:pPr>
        <w:tabs>
          <w:tab w:val="left" w:pos="5700"/>
        </w:tabs>
        <w:adjustRightInd w:val="0"/>
        <w:snapToGrid w:val="0"/>
        <w:ind w:firstLine="4960" w:firstLineChars="1550"/>
        <w:rPr>
          <w:rFonts w:ascii="仿宋" w:hAnsi="仿宋" w:eastAsia="仿宋"/>
          <w:sz w:val="28"/>
          <w:szCs w:val="28"/>
        </w:rPr>
      </w:pPr>
      <w:r>
        <w:rPr>
          <w:rFonts w:hint="eastAsia" w:ascii="宋体" w:hAnsi="宋体" w:cs="宋体"/>
          <w:kern w:val="0"/>
          <w:sz w:val="32"/>
          <w:szCs w:val="32"/>
        </w:rPr>
        <w:t>年  月  日 </w:t>
      </w:r>
    </w:p>
    <w:sectPr>
      <w:pgSz w:w="11906" w:h="16838"/>
      <w:pgMar w:top="1440" w:right="1700" w:bottom="993"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C8"/>
    <w:rsid w:val="000052D6"/>
    <w:rsid w:val="000748D0"/>
    <w:rsid w:val="000C795D"/>
    <w:rsid w:val="000D2A39"/>
    <w:rsid w:val="000D618F"/>
    <w:rsid w:val="0010537E"/>
    <w:rsid w:val="001254B2"/>
    <w:rsid w:val="00127859"/>
    <w:rsid w:val="001449DD"/>
    <w:rsid w:val="0016298E"/>
    <w:rsid w:val="0017357F"/>
    <w:rsid w:val="001C77C8"/>
    <w:rsid w:val="002002DC"/>
    <w:rsid w:val="00235570"/>
    <w:rsid w:val="00236FE4"/>
    <w:rsid w:val="002857CB"/>
    <w:rsid w:val="002A3E6D"/>
    <w:rsid w:val="002A692D"/>
    <w:rsid w:val="002A6EE7"/>
    <w:rsid w:val="002C4FC8"/>
    <w:rsid w:val="002C73B8"/>
    <w:rsid w:val="002D2BD8"/>
    <w:rsid w:val="002F764A"/>
    <w:rsid w:val="003418E6"/>
    <w:rsid w:val="00351892"/>
    <w:rsid w:val="00356230"/>
    <w:rsid w:val="003600EC"/>
    <w:rsid w:val="003B7D0A"/>
    <w:rsid w:val="003C4AD0"/>
    <w:rsid w:val="00401806"/>
    <w:rsid w:val="004704B2"/>
    <w:rsid w:val="00477D64"/>
    <w:rsid w:val="00494FE9"/>
    <w:rsid w:val="004F3435"/>
    <w:rsid w:val="00516497"/>
    <w:rsid w:val="0058765D"/>
    <w:rsid w:val="005A2CA5"/>
    <w:rsid w:val="005D3BC3"/>
    <w:rsid w:val="005D41E4"/>
    <w:rsid w:val="005E7EE4"/>
    <w:rsid w:val="00615C2E"/>
    <w:rsid w:val="0064043E"/>
    <w:rsid w:val="00666537"/>
    <w:rsid w:val="006732B0"/>
    <w:rsid w:val="006748A9"/>
    <w:rsid w:val="006875DA"/>
    <w:rsid w:val="006B61A1"/>
    <w:rsid w:val="006D24B6"/>
    <w:rsid w:val="006E67E9"/>
    <w:rsid w:val="00720360"/>
    <w:rsid w:val="00726ABE"/>
    <w:rsid w:val="00734061"/>
    <w:rsid w:val="00744627"/>
    <w:rsid w:val="007B4B27"/>
    <w:rsid w:val="007D631B"/>
    <w:rsid w:val="007F786F"/>
    <w:rsid w:val="00825EE8"/>
    <w:rsid w:val="00856CF8"/>
    <w:rsid w:val="00864B3D"/>
    <w:rsid w:val="008820BE"/>
    <w:rsid w:val="008B76EB"/>
    <w:rsid w:val="008B7D82"/>
    <w:rsid w:val="008E422A"/>
    <w:rsid w:val="008E5579"/>
    <w:rsid w:val="008E654E"/>
    <w:rsid w:val="008F31B7"/>
    <w:rsid w:val="008F6C83"/>
    <w:rsid w:val="0090367A"/>
    <w:rsid w:val="00910EED"/>
    <w:rsid w:val="00931123"/>
    <w:rsid w:val="0098240E"/>
    <w:rsid w:val="009D1F6A"/>
    <w:rsid w:val="009D6818"/>
    <w:rsid w:val="00A16F6A"/>
    <w:rsid w:val="00A2529A"/>
    <w:rsid w:val="00A83133"/>
    <w:rsid w:val="00AA2BCF"/>
    <w:rsid w:val="00AA39C4"/>
    <w:rsid w:val="00AC20B1"/>
    <w:rsid w:val="00AD3BF8"/>
    <w:rsid w:val="00AE2E7A"/>
    <w:rsid w:val="00AE43A2"/>
    <w:rsid w:val="00B0672A"/>
    <w:rsid w:val="00B41C8E"/>
    <w:rsid w:val="00B45E10"/>
    <w:rsid w:val="00B70227"/>
    <w:rsid w:val="00B720CD"/>
    <w:rsid w:val="00B9305E"/>
    <w:rsid w:val="00B966FC"/>
    <w:rsid w:val="00BA01BA"/>
    <w:rsid w:val="00BD1094"/>
    <w:rsid w:val="00BD36BB"/>
    <w:rsid w:val="00BD60C0"/>
    <w:rsid w:val="00BF1E1A"/>
    <w:rsid w:val="00C072FE"/>
    <w:rsid w:val="00C6441D"/>
    <w:rsid w:val="00C64E68"/>
    <w:rsid w:val="00C66630"/>
    <w:rsid w:val="00C83E6E"/>
    <w:rsid w:val="00CB055A"/>
    <w:rsid w:val="00CC5610"/>
    <w:rsid w:val="00CD3C93"/>
    <w:rsid w:val="00CF6BE5"/>
    <w:rsid w:val="00D312A2"/>
    <w:rsid w:val="00D405B3"/>
    <w:rsid w:val="00D511CF"/>
    <w:rsid w:val="00D81825"/>
    <w:rsid w:val="00D863BC"/>
    <w:rsid w:val="00DB1F49"/>
    <w:rsid w:val="00DC57A3"/>
    <w:rsid w:val="00DF16A6"/>
    <w:rsid w:val="00E26298"/>
    <w:rsid w:val="00E47E5C"/>
    <w:rsid w:val="00E563CD"/>
    <w:rsid w:val="00E568BC"/>
    <w:rsid w:val="00E80B5A"/>
    <w:rsid w:val="00E84386"/>
    <w:rsid w:val="00EA3DA1"/>
    <w:rsid w:val="00EB19C5"/>
    <w:rsid w:val="00EB2ACB"/>
    <w:rsid w:val="00EC759F"/>
    <w:rsid w:val="00ED2766"/>
    <w:rsid w:val="00EE090F"/>
    <w:rsid w:val="00EE7783"/>
    <w:rsid w:val="00EF2308"/>
    <w:rsid w:val="00F1211F"/>
    <w:rsid w:val="00F17A8F"/>
    <w:rsid w:val="00F242C9"/>
    <w:rsid w:val="00F365CA"/>
    <w:rsid w:val="00F83762"/>
    <w:rsid w:val="00F83C58"/>
    <w:rsid w:val="00FC0796"/>
    <w:rsid w:val="05CE43E6"/>
    <w:rsid w:val="1357627C"/>
    <w:rsid w:val="177552B3"/>
    <w:rsid w:val="1DC041C8"/>
    <w:rsid w:val="27D25799"/>
    <w:rsid w:val="47FC506F"/>
    <w:rsid w:val="48B32618"/>
    <w:rsid w:val="49B872EA"/>
    <w:rsid w:val="4B827F2A"/>
    <w:rsid w:val="4EFF2A08"/>
    <w:rsid w:val="588C2C2D"/>
    <w:rsid w:val="5AB95744"/>
    <w:rsid w:val="5F560DB1"/>
    <w:rsid w:val="69E71014"/>
    <w:rsid w:val="6FC37342"/>
    <w:rsid w:val="701B2982"/>
    <w:rsid w:val="7248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页眉 Char"/>
    <w:basedOn w:val="8"/>
    <w:link w:val="5"/>
    <w:qFormat/>
    <w:uiPriority w:val="99"/>
    <w:rPr>
      <w:rFonts w:ascii="Times New Roman" w:hAnsi="Times New Roman" w:eastAsia="宋体" w:cs="Times New Roman"/>
      <w:kern w:val="2"/>
      <w:sz w:val="18"/>
      <w:szCs w:val="18"/>
    </w:rPr>
  </w:style>
  <w:style w:type="character" w:customStyle="1" w:styleId="13">
    <w:name w:val="页脚 Char"/>
    <w:basedOn w:val="8"/>
    <w:link w:val="4"/>
    <w:qFormat/>
    <w:uiPriority w:val="99"/>
    <w:rPr>
      <w:rFonts w:ascii="Times New Roman" w:hAnsi="Times New Roman" w:eastAsia="宋体" w:cs="Times New Roman"/>
      <w:kern w:val="2"/>
      <w:sz w:val="18"/>
      <w:szCs w:val="18"/>
    </w:rPr>
  </w:style>
  <w:style w:type="paragraph" w:styleId="14">
    <w:name w:val="List Paragraph"/>
    <w:basedOn w:val="1"/>
    <w:unhideWhenUsed/>
    <w:uiPriority w:val="99"/>
    <w:pPr>
      <w:ind w:firstLine="420" w:firstLineChars="200"/>
    </w:pPr>
  </w:style>
  <w:style w:type="character" w:customStyle="1" w:styleId="15">
    <w:name w:val="日期 Char"/>
    <w:basedOn w:val="8"/>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AA064-AE3C-4900-BC70-6CEB6E99DF0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681</Words>
  <Characters>3886</Characters>
  <Lines>32</Lines>
  <Paragraphs>9</Paragraphs>
  <TotalTime>14</TotalTime>
  <ScaleCrop>false</ScaleCrop>
  <LinksUpToDate>false</LinksUpToDate>
  <CharactersWithSpaces>4558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2020-05-26T02:31:00Z</dcterms:created>
  <dc:creator>屠永岚</dc:creator>
  <cp:lastModifiedBy>学信任老师</cp:lastModifiedBy>
  <cp:lastPrinted>2020-05-20T07:46:00Z</cp:lastPrinted>
  <dcterms:modified xsi:type="dcterms:W3CDTF">2020-05-27T06:56:37Z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